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6B23" w14:textId="77777777" w:rsidR="00FA7030" w:rsidRDefault="00FA7030" w:rsidP="00C54E8A">
      <w:pPr>
        <w:tabs>
          <w:tab w:val="left" w:pos="288"/>
        </w:tabs>
        <w:jc w:val="both"/>
        <w:rPr>
          <w:b/>
          <w:bCs/>
          <w:color w:val="222222"/>
          <w:sz w:val="24"/>
          <w:szCs w:val="24"/>
          <w:shd w:val="clear" w:color="auto" w:fill="FFFFFF"/>
          <w:lang w:val="en-CA"/>
        </w:rPr>
      </w:pPr>
    </w:p>
    <w:p w14:paraId="6B0B13E0" w14:textId="5DBD32CB" w:rsidR="009417F8" w:rsidRDefault="00293426" w:rsidP="009417F8">
      <w:pPr>
        <w:pStyle w:val="NormalWeb"/>
      </w:pPr>
      <w:r w:rsidRPr="00293426">
        <w:rPr>
          <w:noProof/>
        </w:rPr>
        <w:drawing>
          <wp:inline distT="0" distB="0" distL="0" distR="0" wp14:anchorId="3E527475" wp14:editId="488B71EC">
            <wp:extent cx="6404610" cy="5866765"/>
            <wp:effectExtent l="0" t="0" r="0" b="635"/>
            <wp:docPr id="1948137554" name="Picture 1" descr="Niagra Falls Ontario Canada. Top of the Canadian Falls showing the water going over the edge. Photo, article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137554" name="Picture 1" descr="Niagra Falls Ontario Canada. Top of the Canadian Falls showing the water going over the edge. Photo, article cover."/>
                    <pic:cNvPicPr/>
                  </pic:nvPicPr>
                  <pic:blipFill>
                    <a:blip r:embed="rId11"/>
                    <a:stretch>
                      <a:fillRect/>
                    </a:stretch>
                  </pic:blipFill>
                  <pic:spPr>
                    <a:xfrm>
                      <a:off x="0" y="0"/>
                      <a:ext cx="6404610" cy="5866765"/>
                    </a:xfrm>
                    <a:prstGeom prst="rect">
                      <a:avLst/>
                    </a:prstGeom>
                  </pic:spPr>
                </pic:pic>
              </a:graphicData>
            </a:graphic>
          </wp:inline>
        </w:drawing>
      </w:r>
    </w:p>
    <w:p w14:paraId="23066360" w14:textId="77777777" w:rsidR="009417F8" w:rsidRDefault="009417F8" w:rsidP="009417F8"/>
    <w:p w14:paraId="6392606E" w14:textId="77777777" w:rsidR="00293426" w:rsidRDefault="00293426" w:rsidP="009417F8"/>
    <w:p w14:paraId="0EE3A62C" w14:textId="77777777" w:rsidR="00293426" w:rsidRDefault="00293426" w:rsidP="009417F8"/>
    <w:p w14:paraId="6DF39E6A" w14:textId="77777777" w:rsidR="00293426" w:rsidRDefault="00293426" w:rsidP="009417F8"/>
    <w:p w14:paraId="471F1C09" w14:textId="77777777" w:rsidR="009417F8" w:rsidRDefault="009417F8" w:rsidP="00C54E8A">
      <w:pPr>
        <w:tabs>
          <w:tab w:val="left" w:pos="288"/>
        </w:tabs>
        <w:jc w:val="both"/>
        <w:rPr>
          <w:b/>
          <w:bCs/>
          <w:color w:val="222222"/>
          <w:sz w:val="24"/>
          <w:szCs w:val="24"/>
          <w:shd w:val="clear" w:color="auto" w:fill="FFFFFF"/>
          <w:lang w:val="en-CA"/>
        </w:rPr>
      </w:pPr>
    </w:p>
    <w:p w14:paraId="0F836E06" w14:textId="77777777" w:rsidR="009417F8" w:rsidRDefault="009417F8" w:rsidP="00C54E8A">
      <w:pPr>
        <w:tabs>
          <w:tab w:val="left" w:pos="288"/>
        </w:tabs>
        <w:jc w:val="both"/>
        <w:rPr>
          <w:b/>
          <w:bCs/>
          <w:color w:val="222222"/>
          <w:sz w:val="24"/>
          <w:szCs w:val="24"/>
          <w:shd w:val="clear" w:color="auto" w:fill="FFFFFF"/>
          <w:lang w:val="en-CA"/>
        </w:rPr>
      </w:pPr>
    </w:p>
    <w:p w14:paraId="40208D1C" w14:textId="77777777" w:rsidR="001F7D48" w:rsidRDefault="00256D90" w:rsidP="00F34050">
      <w:pPr>
        <w:pStyle w:val="Title"/>
      </w:pPr>
      <w:r w:rsidRPr="00256D90">
        <w:lastRenderedPageBreak/>
        <w:t xml:space="preserve">Swimming Up </w:t>
      </w:r>
      <w:r w:rsidRPr="00F34050">
        <w:t>Niagara</w:t>
      </w:r>
      <w:r w:rsidRPr="00256D90">
        <w:t xml:space="preserve"> Falls! </w:t>
      </w:r>
    </w:p>
    <w:p w14:paraId="3BD2361A" w14:textId="77777777" w:rsidR="00256D90" w:rsidRPr="00256D90" w:rsidRDefault="00256D90" w:rsidP="00256D90">
      <w:pPr>
        <w:tabs>
          <w:tab w:val="left" w:pos="288"/>
        </w:tabs>
        <w:jc w:val="both"/>
        <w:rPr>
          <w:b/>
          <w:bCs/>
          <w:color w:val="222222"/>
          <w:sz w:val="24"/>
          <w:szCs w:val="24"/>
          <w:shd w:val="clear" w:color="auto" w:fill="FFFFFF"/>
        </w:rPr>
      </w:pPr>
      <w:r w:rsidRPr="00256D90">
        <w:rPr>
          <w:b/>
          <w:bCs/>
          <w:color w:val="222222"/>
          <w:sz w:val="24"/>
          <w:szCs w:val="24"/>
          <w:shd w:val="clear" w:color="auto" w:fill="FFFFFF"/>
        </w:rPr>
        <w:t>The Battle to Get Disability Rights Added to the Canadian Charter of Rights and Freedoms</w:t>
      </w:r>
    </w:p>
    <w:p w14:paraId="0A724F80" w14:textId="77777777" w:rsidR="00256D90" w:rsidRPr="00256D90" w:rsidRDefault="00256D90" w:rsidP="00256D90">
      <w:pPr>
        <w:tabs>
          <w:tab w:val="left" w:pos="288"/>
        </w:tabs>
        <w:jc w:val="both"/>
        <w:rPr>
          <w:b/>
          <w:bCs/>
          <w:color w:val="222222"/>
          <w:sz w:val="24"/>
          <w:szCs w:val="24"/>
          <w:shd w:val="clear" w:color="auto" w:fill="FFFFFF"/>
        </w:rPr>
      </w:pPr>
    </w:p>
    <w:p w14:paraId="5E60A2FC" w14:textId="77777777" w:rsidR="00256D90" w:rsidRPr="00256D90" w:rsidRDefault="00256D90" w:rsidP="00C54E8A">
      <w:pPr>
        <w:tabs>
          <w:tab w:val="left" w:pos="288"/>
        </w:tabs>
        <w:jc w:val="both"/>
        <w:rPr>
          <w:b/>
          <w:bCs/>
          <w:color w:val="222222"/>
          <w:sz w:val="24"/>
          <w:szCs w:val="24"/>
          <w:shd w:val="clear" w:color="auto" w:fill="FFFFFF"/>
        </w:rPr>
      </w:pPr>
      <w:r w:rsidRPr="00256D90">
        <w:rPr>
          <w:b/>
          <w:bCs/>
          <w:color w:val="222222"/>
          <w:sz w:val="24"/>
          <w:szCs w:val="24"/>
          <w:shd w:val="clear" w:color="auto" w:fill="FFFFFF"/>
        </w:rPr>
        <w:t>M. David Lepofsky</w:t>
      </w:r>
    </w:p>
    <w:p w14:paraId="3C59944F" w14:textId="77777777" w:rsidR="00256D90" w:rsidRDefault="00256D90" w:rsidP="00C54E8A">
      <w:pPr>
        <w:tabs>
          <w:tab w:val="left" w:pos="288"/>
        </w:tabs>
        <w:jc w:val="both"/>
        <w:rPr>
          <w:b/>
          <w:bCs/>
          <w:i/>
          <w:iCs/>
          <w:color w:val="222222"/>
          <w:sz w:val="24"/>
          <w:szCs w:val="24"/>
          <w:shd w:val="clear" w:color="auto" w:fill="FFFFFF"/>
          <w:lang w:val="en-CA"/>
        </w:rPr>
      </w:pPr>
    </w:p>
    <w:p w14:paraId="539B70B7" w14:textId="77777777" w:rsidR="00B67F7A" w:rsidRPr="00615692" w:rsidRDefault="00B67F7A" w:rsidP="00C54E8A">
      <w:pPr>
        <w:tabs>
          <w:tab w:val="left" w:pos="288"/>
        </w:tabs>
        <w:jc w:val="both"/>
        <w:rPr>
          <w:b/>
          <w:bCs/>
          <w:i/>
          <w:iCs/>
          <w:color w:val="222222"/>
          <w:sz w:val="24"/>
          <w:szCs w:val="24"/>
          <w:shd w:val="clear" w:color="auto" w:fill="FFFFFF"/>
          <w:lang w:val="en-CA"/>
        </w:rPr>
      </w:pPr>
      <w:r w:rsidRPr="00615692">
        <w:rPr>
          <w:b/>
          <w:bCs/>
          <w:i/>
          <w:iCs/>
          <w:color w:val="222222"/>
          <w:sz w:val="24"/>
          <w:szCs w:val="24"/>
          <w:shd w:val="clear" w:color="auto" w:fill="FFFFFF"/>
          <w:lang w:val="en-CA"/>
        </w:rPr>
        <w:t>Foreword</w:t>
      </w:r>
    </w:p>
    <w:p w14:paraId="0D400A67"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 </w:t>
      </w:r>
    </w:p>
    <w:p w14:paraId="6CDBD6CD"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This generation will be remembered as the generation that watched rights graduate from legal adolescence into constitutional maturity. One by one, we came increasingly to recognize the discriminatory social, economic, and political impact people experienced based on race, gender, colour, religion, age, or national and ethnic origin. What we had not yet fully appreciated was that people with disabilities were no less entitled to protection and redress for the inhibiting barriers that their disabilities confronted.</w:t>
      </w:r>
    </w:p>
    <w:p w14:paraId="48CC57F4" w14:textId="77777777" w:rsidR="00B67F7A" w:rsidRPr="00B67F7A" w:rsidRDefault="00F34C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Along came David Lepofsky, a scrappy and brilliant blind law student who could not understand – and refused to accept – why protection for equality in section 15 of the newly proposed </w:t>
      </w:r>
      <w:r w:rsidR="00B67F7A" w:rsidRPr="00B67F7A">
        <w:rPr>
          <w:i/>
          <w:iCs/>
          <w:color w:val="222222"/>
          <w:sz w:val="24"/>
          <w:szCs w:val="24"/>
          <w:shd w:val="clear" w:color="auto" w:fill="FFFFFF"/>
          <w:lang w:val="en-CA"/>
        </w:rPr>
        <w:t>Canadian Charter of Rights and Freedoms</w:t>
      </w:r>
      <w:r w:rsidR="00B67F7A" w:rsidRPr="00B67F7A">
        <w:rPr>
          <w:color w:val="222222"/>
          <w:sz w:val="24"/>
          <w:szCs w:val="24"/>
          <w:shd w:val="clear" w:color="auto" w:fill="FFFFFF"/>
          <w:lang w:val="en-CA"/>
        </w:rPr>
        <w:t xml:space="preserve"> excluded people with disabilities. He researched, he cajoled, he advocated, and he, as well as other important disability rights advocates, did not stop until they persuaded. The rest is history. </w:t>
      </w:r>
    </w:p>
    <w:p w14:paraId="6257119E"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This book is the story of his personal and professional awakening and how he used the realities of his own life and experiences to figure out how to spread hope, optimism, resilience, and courage among those who had been ignored in the wake of better understood social inequalities. And after he and the other great disability advocates together got recognition in section 15 that it was unconstitutional to discriminate </w:t>
      </w:r>
      <w:proofErr w:type="gramStart"/>
      <w:r w:rsidRPr="00B67F7A">
        <w:rPr>
          <w:color w:val="222222"/>
          <w:sz w:val="24"/>
          <w:szCs w:val="24"/>
          <w:shd w:val="clear" w:color="auto" w:fill="FFFFFF"/>
          <w:lang w:val="en-CA"/>
        </w:rPr>
        <w:t>on the basis of</w:t>
      </w:r>
      <w:proofErr w:type="gramEnd"/>
      <w:r w:rsidRPr="00B67F7A">
        <w:rPr>
          <w:color w:val="222222"/>
          <w:sz w:val="24"/>
          <w:szCs w:val="24"/>
          <w:shd w:val="clear" w:color="auto" w:fill="FFFFFF"/>
          <w:lang w:val="en-CA"/>
        </w:rPr>
        <w:t xml:space="preserve"> disability, he has spent the rest of his life dedicated to making sure that the rest of us understand the multiple impacts that disability and discrimination have on ongoing relationships.</w:t>
      </w:r>
    </w:p>
    <w:p w14:paraId="414BBC68"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All this is explained in classic Lepofsky style – wry, funny, pungent, poignant, fearless, modest, generous, and proudly different. Ultimately, the story that emerges is the story of a hero and his heroic passion for justice. It was an honour to watch and cheer from a front row seat as </w:t>
      </w:r>
      <w:proofErr w:type="gramStart"/>
      <w:r w:rsidR="00B67F7A" w:rsidRPr="00B67F7A">
        <w:rPr>
          <w:color w:val="222222"/>
          <w:sz w:val="24"/>
          <w:szCs w:val="24"/>
          <w:shd w:val="clear" w:color="auto" w:fill="FFFFFF"/>
          <w:lang w:val="en-CA"/>
        </w:rPr>
        <w:t>all of</w:t>
      </w:r>
      <w:proofErr w:type="gramEnd"/>
      <w:r w:rsidR="00B67F7A" w:rsidRPr="00B67F7A">
        <w:rPr>
          <w:color w:val="222222"/>
          <w:sz w:val="24"/>
          <w:szCs w:val="24"/>
          <w:shd w:val="clear" w:color="auto" w:fill="FFFFFF"/>
          <w:lang w:val="en-CA"/>
        </w:rPr>
        <w:t xml:space="preserve"> this unfolded. And it is an even greater honour to be his friend.</w:t>
      </w:r>
    </w:p>
    <w:p w14:paraId="1187ABBD" w14:textId="77777777" w:rsidR="00B67F7A" w:rsidRPr="00B67F7A" w:rsidRDefault="00B67F7A" w:rsidP="00C54E8A">
      <w:pPr>
        <w:tabs>
          <w:tab w:val="left" w:pos="288"/>
        </w:tabs>
        <w:jc w:val="both"/>
        <w:rPr>
          <w:color w:val="222222"/>
          <w:sz w:val="24"/>
          <w:szCs w:val="24"/>
          <w:shd w:val="clear" w:color="auto" w:fill="FFFFFF"/>
          <w:lang w:val="en-CA"/>
        </w:rPr>
      </w:pPr>
    </w:p>
    <w:p w14:paraId="1CD42FDA" w14:textId="77777777" w:rsidR="00B67F7A" w:rsidRPr="00B67F7A" w:rsidRDefault="00B67F7A" w:rsidP="00F34C69">
      <w:pPr>
        <w:tabs>
          <w:tab w:val="left" w:pos="288"/>
        </w:tabs>
        <w:jc w:val="right"/>
        <w:rPr>
          <w:color w:val="222222"/>
          <w:sz w:val="24"/>
          <w:szCs w:val="24"/>
          <w:shd w:val="clear" w:color="auto" w:fill="FFFFFF"/>
          <w:lang w:val="en-CA"/>
        </w:rPr>
      </w:pPr>
      <w:r w:rsidRPr="00B67F7A">
        <w:rPr>
          <w:color w:val="222222"/>
          <w:sz w:val="24"/>
          <w:szCs w:val="24"/>
          <w:shd w:val="clear" w:color="auto" w:fill="FFFFFF"/>
          <w:lang w:val="en-CA"/>
        </w:rPr>
        <w:t xml:space="preserve"> Rosalie Silberman Abella</w:t>
      </w:r>
    </w:p>
    <w:p w14:paraId="133C8EE5" w14:textId="77777777" w:rsidR="00B67F7A" w:rsidRPr="00B67F7A" w:rsidRDefault="00B67F7A" w:rsidP="00F34C69">
      <w:pPr>
        <w:tabs>
          <w:tab w:val="left" w:pos="288"/>
        </w:tabs>
        <w:jc w:val="right"/>
        <w:rPr>
          <w:color w:val="222222"/>
          <w:sz w:val="24"/>
          <w:szCs w:val="24"/>
          <w:shd w:val="clear" w:color="auto" w:fill="FFFFFF"/>
          <w:lang w:val="en-CA"/>
        </w:rPr>
      </w:pPr>
      <w:r w:rsidRPr="00B67F7A">
        <w:rPr>
          <w:color w:val="222222"/>
          <w:sz w:val="24"/>
          <w:szCs w:val="24"/>
          <w:shd w:val="clear" w:color="auto" w:fill="FFFFFF"/>
          <w:lang w:val="en-CA"/>
        </w:rPr>
        <w:t>April 2023</w:t>
      </w:r>
    </w:p>
    <w:p w14:paraId="1542B2B9" w14:textId="77777777" w:rsidR="00615692" w:rsidRDefault="00615692" w:rsidP="000D7635">
      <w:pPr>
        <w:tabs>
          <w:tab w:val="left" w:pos="288"/>
        </w:tabs>
        <w:jc w:val="both"/>
        <w:rPr>
          <w:b/>
          <w:bCs/>
          <w:i/>
          <w:iCs/>
          <w:color w:val="222222"/>
          <w:sz w:val="24"/>
          <w:szCs w:val="24"/>
          <w:shd w:val="clear" w:color="auto" w:fill="FFFFFF"/>
          <w:lang w:val="en-CA"/>
        </w:rPr>
      </w:pPr>
      <w:bookmarkStart w:id="0" w:name="_Toc132577118"/>
    </w:p>
    <w:p w14:paraId="3ACF1A48" w14:textId="77777777" w:rsidR="00B67F7A" w:rsidRPr="00B67F7A" w:rsidRDefault="00B67F7A" w:rsidP="000D7635">
      <w:pPr>
        <w:tabs>
          <w:tab w:val="left" w:pos="288"/>
        </w:tabs>
        <w:jc w:val="both"/>
        <w:rPr>
          <w:b/>
          <w:bCs/>
          <w:i/>
          <w:iCs/>
          <w:color w:val="222222"/>
          <w:sz w:val="24"/>
          <w:szCs w:val="24"/>
          <w:shd w:val="clear" w:color="auto" w:fill="FFFFFF"/>
          <w:lang w:val="en-CA"/>
        </w:rPr>
      </w:pPr>
      <w:r w:rsidRPr="00B67F7A">
        <w:rPr>
          <w:b/>
          <w:bCs/>
          <w:i/>
          <w:iCs/>
          <w:color w:val="222222"/>
          <w:sz w:val="24"/>
          <w:szCs w:val="24"/>
          <w:shd w:val="clear" w:color="auto" w:fill="FFFFFF"/>
          <w:lang w:val="en-CA"/>
        </w:rPr>
        <w:t>Acknowledgements</w:t>
      </w:r>
      <w:bookmarkEnd w:id="0"/>
      <w:r w:rsidRPr="00B67F7A">
        <w:rPr>
          <w:b/>
          <w:bCs/>
          <w:i/>
          <w:iCs/>
          <w:color w:val="222222"/>
          <w:sz w:val="24"/>
          <w:szCs w:val="24"/>
          <w:shd w:val="clear" w:color="auto" w:fill="FFFFFF"/>
          <w:lang w:val="en-CA"/>
        </w:rPr>
        <w:t xml:space="preserve"> and Dedication</w:t>
      </w:r>
    </w:p>
    <w:p w14:paraId="3630030A" w14:textId="77777777" w:rsidR="00B67F7A" w:rsidRPr="00B67F7A" w:rsidRDefault="00B67F7A" w:rsidP="00C54E8A">
      <w:pPr>
        <w:tabs>
          <w:tab w:val="left" w:pos="288"/>
        </w:tabs>
        <w:jc w:val="both"/>
        <w:rPr>
          <w:color w:val="222222"/>
          <w:sz w:val="24"/>
          <w:szCs w:val="24"/>
          <w:shd w:val="clear" w:color="auto" w:fill="FFFFFF"/>
          <w:lang w:val="en-CA"/>
        </w:rPr>
      </w:pPr>
    </w:p>
    <w:p w14:paraId="6AF16A07" w14:textId="77777777" w:rsidR="00B67F7A" w:rsidRPr="00B67F7A" w:rsidRDefault="007C3CF8" w:rsidP="00C54E8A">
      <w:pPr>
        <w:tabs>
          <w:tab w:val="left" w:pos="288"/>
        </w:tabs>
        <w:jc w:val="both"/>
        <w:rPr>
          <w:color w:val="222222"/>
          <w:sz w:val="24"/>
          <w:szCs w:val="24"/>
          <w:shd w:val="clear" w:color="auto" w:fill="FFFFFF"/>
          <w:lang w:val="en-CA"/>
        </w:rPr>
      </w:pPr>
      <w:bookmarkStart w:id="1" w:name="_Hlk132552951"/>
      <w:r>
        <w:rPr>
          <w:color w:val="222222"/>
          <w:sz w:val="24"/>
          <w:szCs w:val="24"/>
          <w:shd w:val="clear" w:color="auto" w:fill="FFFFFF"/>
          <w:lang w:val="en-CA"/>
        </w:rPr>
        <w:tab/>
      </w:r>
      <w:r w:rsidR="00B67F7A" w:rsidRPr="00B67F7A">
        <w:rPr>
          <w:color w:val="222222"/>
          <w:sz w:val="24"/>
          <w:szCs w:val="24"/>
          <w:shd w:val="clear" w:color="auto" w:fill="FFFFFF"/>
          <w:lang w:val="en-CA"/>
        </w:rPr>
        <w:t xml:space="preserve">I acknowledge with incredible gratitude my friends who encouraged me for so long to write this account. Thank you for persisting, despite my reluctance. I thank my friends who generously provided wise feedback on drafts and who helped me excavate and review key records of these events from my garage. I am especially indebted to my superb, dedicated, unflappable, thorough, patient, and dependable research assistant, Shirelle Cogan, then a student at the Osgoode Hall Law School, who devoted an incredible number of hours to help make this project come to fruition. </w:t>
      </w:r>
    </w:p>
    <w:p w14:paraId="4A7D6EC0"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am deeply grateful to the Canadian National Institute for the Blind for entrusting me with the opportunity to speak for them in 1980 and 1981 on the need for the disability amendment. </w:t>
      </w:r>
    </w:p>
    <w:p w14:paraId="490E9E48"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lastRenderedPageBreak/>
        <w:t xml:space="preserve">Finally, I cannot put into words how lucky I am to have the magnificent Dr. Jill Bee Rich as my wife. She provided entirely candid and unflinching feedback on the final draft, which led to desperately needed and much appreciated improvements. </w:t>
      </w:r>
    </w:p>
    <w:p w14:paraId="50DB0486"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bear the sole responsibility for any deficiencies in this text.</w:t>
      </w:r>
    </w:p>
    <w:p w14:paraId="7D4976BF" w14:textId="77777777" w:rsid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dedicate this retrospective to the memory of my beloved mother Joan Lepofsky, who, by her incredible example, taught me the meaning and importance of “tenacity.”</w:t>
      </w:r>
    </w:p>
    <w:p w14:paraId="065D7713" w14:textId="77777777" w:rsidR="00411D82" w:rsidRDefault="00411D82" w:rsidP="009B12D6">
      <w:pPr>
        <w:tabs>
          <w:tab w:val="left" w:pos="288"/>
        </w:tabs>
        <w:jc w:val="both"/>
        <w:rPr>
          <w:b/>
          <w:bCs/>
          <w:color w:val="222222"/>
          <w:sz w:val="24"/>
          <w:szCs w:val="24"/>
          <w:shd w:val="clear" w:color="auto" w:fill="FFFFFF"/>
          <w:lang w:val="en-CA"/>
        </w:rPr>
      </w:pPr>
      <w:bookmarkStart w:id="2" w:name="_Toc132576962"/>
      <w:bookmarkEnd w:id="1"/>
    </w:p>
    <w:p w14:paraId="4AADC6C7" w14:textId="77777777" w:rsidR="00411D82" w:rsidRDefault="00411D82" w:rsidP="00295AB5">
      <w:pPr>
        <w:tabs>
          <w:tab w:val="left" w:pos="288"/>
        </w:tabs>
        <w:ind w:left="720" w:right="720"/>
        <w:jc w:val="both"/>
        <w:rPr>
          <w:i/>
          <w:iCs/>
          <w:color w:val="222222"/>
          <w:sz w:val="24"/>
          <w:szCs w:val="24"/>
          <w:shd w:val="clear" w:color="auto" w:fill="FFFFFF"/>
          <w:lang w:val="en-CA"/>
        </w:rPr>
      </w:pPr>
      <w:r w:rsidRPr="00411D82">
        <w:rPr>
          <w:i/>
          <w:iCs/>
          <w:color w:val="222222"/>
          <w:sz w:val="24"/>
          <w:szCs w:val="24"/>
          <w:shd w:val="clear" w:color="auto" w:fill="FFFFFF"/>
          <w:lang w:val="en-CA"/>
        </w:rPr>
        <w:t xml:space="preserve">This is the personal memoir of blind lawyer and volunteer disability rights advocate David Lepofsky. It describes his involvement in and perspectives on the successful fight from 1980 to 1982 to get Canada’s proposed </w:t>
      </w:r>
      <w:r w:rsidRPr="00411D82">
        <w:rPr>
          <w:color w:val="222222"/>
          <w:sz w:val="24"/>
          <w:szCs w:val="24"/>
          <w:shd w:val="clear" w:color="auto" w:fill="FFFFFF"/>
          <w:lang w:val="en-CA"/>
        </w:rPr>
        <w:t>Charter of Rights</w:t>
      </w:r>
      <w:r w:rsidRPr="00411D82">
        <w:rPr>
          <w:i/>
          <w:iCs/>
          <w:color w:val="222222"/>
          <w:sz w:val="24"/>
          <w:szCs w:val="24"/>
          <w:shd w:val="clear" w:color="auto" w:fill="FFFFFF"/>
          <w:lang w:val="en-CA"/>
        </w:rPr>
        <w:t xml:space="preserve"> amended to guarantee equal rights for people with disabilities. It includes a foreword by the Hon. Rosalie Abella, former Justice of the Supreme Court of Canada. This memoir recounts the little-known saga of the disability amendment to the </w:t>
      </w:r>
      <w:r w:rsidRPr="00411D82">
        <w:rPr>
          <w:color w:val="222222"/>
          <w:sz w:val="24"/>
          <w:szCs w:val="24"/>
          <w:shd w:val="clear" w:color="auto" w:fill="FFFFFF"/>
          <w:lang w:val="en-CA"/>
        </w:rPr>
        <w:t>Charter</w:t>
      </w:r>
      <w:r w:rsidRPr="00411D82">
        <w:rPr>
          <w:i/>
          <w:iCs/>
          <w:color w:val="222222"/>
          <w:sz w:val="24"/>
          <w:szCs w:val="24"/>
          <w:shd w:val="clear" w:color="auto" w:fill="FFFFFF"/>
          <w:lang w:val="en-CA"/>
        </w:rPr>
        <w:t xml:space="preserve">. Few know that equality for people with disabilities was the only constitutional right added to the </w:t>
      </w:r>
      <w:r w:rsidRPr="00411D82">
        <w:rPr>
          <w:color w:val="222222"/>
          <w:sz w:val="24"/>
          <w:szCs w:val="24"/>
          <w:shd w:val="clear" w:color="auto" w:fill="FFFFFF"/>
          <w:lang w:val="en-CA"/>
        </w:rPr>
        <w:t>Canadian Charter of Rights and Freedoms</w:t>
      </w:r>
      <w:r w:rsidRPr="00411D82">
        <w:rPr>
          <w:i/>
          <w:iCs/>
          <w:color w:val="222222"/>
          <w:sz w:val="24"/>
          <w:szCs w:val="24"/>
          <w:shd w:val="clear" w:color="auto" w:fill="FFFFFF"/>
          <w:lang w:val="en-CA"/>
        </w:rPr>
        <w:t xml:space="preserve"> during the widely publicized eighteen-month battle over the patriation of Canada’s Constitution, from October 1980 to April 1982. It is aimed at anyone interested in disability rights, human rights, Canadian political or legal history, social justice advocacy, and Canadian constitutional law. It provides a mix of legal and legislative history, personal autobiography, grassroots advocacy strategy and reflective commentary on lessons learned. It compares social justice advocacy techniques in 1980 to those practiced in the disability rights arena four decades later.</w:t>
      </w:r>
    </w:p>
    <w:p w14:paraId="07AFA6F3" w14:textId="77777777" w:rsidR="007A6A79" w:rsidRDefault="007A6A79" w:rsidP="00295AB5">
      <w:pPr>
        <w:tabs>
          <w:tab w:val="left" w:pos="288"/>
        </w:tabs>
        <w:ind w:left="720" w:right="720"/>
        <w:jc w:val="both"/>
        <w:rPr>
          <w:i/>
          <w:iCs/>
          <w:color w:val="222222"/>
          <w:sz w:val="24"/>
          <w:szCs w:val="24"/>
          <w:shd w:val="clear" w:color="auto" w:fill="FFFFFF"/>
          <w:lang w:val="en-CA"/>
        </w:rPr>
      </w:pPr>
    </w:p>
    <w:p w14:paraId="78A465E8" w14:textId="77777777" w:rsidR="007A6A79" w:rsidRPr="007A6A79" w:rsidRDefault="007A6A79" w:rsidP="00295AB5">
      <w:pPr>
        <w:tabs>
          <w:tab w:val="left" w:pos="288"/>
        </w:tabs>
        <w:ind w:left="720" w:right="720"/>
        <w:jc w:val="both"/>
        <w:rPr>
          <w:i/>
          <w:iCs/>
          <w:color w:val="222222"/>
          <w:sz w:val="24"/>
          <w:szCs w:val="24"/>
          <w:shd w:val="clear" w:color="auto" w:fill="FFFFFF"/>
          <w:lang w:val="fr-CA"/>
        </w:rPr>
      </w:pPr>
      <w:r w:rsidRPr="007A6A79">
        <w:rPr>
          <w:i/>
          <w:iCs/>
          <w:color w:val="222222"/>
          <w:sz w:val="24"/>
          <w:szCs w:val="24"/>
          <w:shd w:val="clear" w:color="auto" w:fill="FFFFFF"/>
          <w:lang w:val="fr-CA"/>
        </w:rPr>
        <w:t>L’auteur de cet article, David Lepofsky, avocat non-voyant et militant bénévole pour les droits des personnes handicapées, nous présente ses mémoires personnelles. Celles-ci illustrent son point de vue et son rôle dans la bataille victorieuse menée de 1980 à 1982 pour modifier la Charte des droits et libertés proposée par le Canada afin qu’y soit reconnue l’égalité des droits des personnes handicapées. Préfacées par madame Rosalie Abella, ancienne juge à la Cour suprême du Canada, elles racontent l’histoire méconnue des modifications qui ont été apportées à la Charte à l’égard des droits des personnes handicapées. En effet, très peu de gens savent que l’égalité des personnes handicapées est le seul droit constitutionnel qui a été ajouté à la Charte canadienne des droits et libertés pendant le bras de fer ultramédiatisé pour le rapatriement de la constitution canadienne qui s’est étiré pendant dix-huit mois, soit d’octobre 1980 à avril 1982. Ce texte s’adresse à quiconque cultive un intérêt pour les droits des personnes handicapées, les droits de la personne, l’histoire politique et législative du Canada, la défense de la justice sociale et le droit constitutionnel canadien. Il combine à la fois histoire juridique et législative, autobiographie intime et stratégies de militantisme communautaire, et contient des commentaires et des réflexions sur les leçons que nous avons pu en tirer. Les mémoires comparent également un éventail de techniques de défense de la justice sociale pour les personnes handicapées au fil de quatre décennies, soit de 1980 à aujourd’hui.</w:t>
      </w:r>
    </w:p>
    <w:p w14:paraId="55E666DF" w14:textId="77777777" w:rsidR="007A6A79" w:rsidRPr="002B69D9" w:rsidRDefault="007A6A79" w:rsidP="00411D82">
      <w:pPr>
        <w:tabs>
          <w:tab w:val="left" w:pos="288"/>
        </w:tabs>
        <w:ind w:left="284" w:right="284"/>
        <w:jc w:val="both"/>
        <w:rPr>
          <w:i/>
          <w:iCs/>
          <w:color w:val="222222"/>
          <w:sz w:val="24"/>
          <w:szCs w:val="24"/>
          <w:shd w:val="clear" w:color="auto" w:fill="FFFFFF"/>
          <w:lang w:val="fr-FR"/>
        </w:rPr>
      </w:pPr>
    </w:p>
    <w:p w14:paraId="030560F1" w14:textId="77777777" w:rsidR="00B67F7A" w:rsidRPr="009B12D6" w:rsidRDefault="009B12D6" w:rsidP="00F34050">
      <w:pPr>
        <w:pStyle w:val="Heading1"/>
      </w:pPr>
      <w:r w:rsidRPr="009B12D6">
        <w:rPr>
          <w:lang w:val="en-CA"/>
        </w:rPr>
        <w:lastRenderedPageBreak/>
        <w:t>I.</w:t>
      </w:r>
      <w:r>
        <w:t xml:space="preserve"> </w:t>
      </w:r>
      <w:r w:rsidR="00EA70A9" w:rsidRPr="00F34050">
        <w:t>INTRODUCTION</w:t>
      </w:r>
      <w:bookmarkEnd w:id="2"/>
      <w:r w:rsidR="00EA70A9" w:rsidRPr="009B12D6">
        <w:t xml:space="preserve"> </w:t>
      </w:r>
    </w:p>
    <w:p w14:paraId="0064AE8F" w14:textId="77777777" w:rsidR="009B12D6" w:rsidRPr="009B12D6" w:rsidRDefault="009B12D6" w:rsidP="009B12D6">
      <w:pPr>
        <w:rPr>
          <w:shd w:val="clear" w:color="auto" w:fill="FFFFFF"/>
        </w:rPr>
      </w:pPr>
    </w:p>
    <w:p w14:paraId="31894F7C" w14:textId="77777777" w:rsidR="00EA70A9" w:rsidRPr="00B67F7A" w:rsidRDefault="00EA70A9" w:rsidP="0094209B">
      <w:pPr>
        <w:pStyle w:val="Heading2"/>
      </w:pPr>
      <w:bookmarkStart w:id="3" w:name="_heading=h.30j0zll" w:colFirst="0" w:colLast="0"/>
      <w:bookmarkStart w:id="4" w:name="_Toc132576963"/>
      <w:bookmarkEnd w:id="3"/>
      <w:r w:rsidRPr="00EA70A9">
        <w:t xml:space="preserve">A. The </w:t>
      </w:r>
      <w:r w:rsidRPr="00F34050">
        <w:t>Opening</w:t>
      </w:r>
      <w:r w:rsidRPr="00EA70A9">
        <w:t xml:space="preserve"> Overture</w:t>
      </w:r>
      <w:bookmarkEnd w:id="4"/>
    </w:p>
    <w:p w14:paraId="7BBB26F9" w14:textId="77777777" w:rsidR="00B67F7A" w:rsidRPr="00B67F7A" w:rsidRDefault="00EA70A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How did an exhausted, untested, inexperienced, nervous, blind twenty-three-year-old law student find himself in front of an august committee of senators and members of parliament who were holding nationally televised public hearings in December 1980? How did he end up delivering a hastily prepared argument on why equality rights for people with disabilities should be added to the proposed new charter of rights that was to be included in Canada’s Constitution? </w:t>
      </w:r>
    </w:p>
    <w:p w14:paraId="55D313B8" w14:textId="77777777" w:rsidR="00B67F7A" w:rsidRPr="00B67F7A" w:rsidRDefault="00EA70A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Thirty-six hours earlier, the phone unexpectedly rang in the kitchen of my family’s suburban Toronto home. It was dinnertime on a cold December evening. I had just returned home to have dinner with my parents. I had just left an historic afternoon at the Ontario legislature, where I watched with eager anticipation as a provincial bill passed second reading, which, for the first time, would ban discrimination based on disability in employment, housing, goods, and services. I was part of a team of disability rights advocates who had slogged long and hard to reach that interim legislative milestone. After dinner, I planned to get back to cramming for my next exam in a seemingly endless parade of tedious Ontario bar admissions examinations, having cavalierly played hooky that day from studying. </w:t>
      </w:r>
    </w:p>
    <w:p w14:paraId="1DA85E06" w14:textId="77777777" w:rsidR="00B67F7A" w:rsidRPr="00B67F7A" w:rsidRDefault="00EA70A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picked up the phone. My jaw plummeted to the floor. An official from Canada’s Parliament was officially inviting the Canadian National Institute for the Blind </w:t>
      </w:r>
      <w:r>
        <w:rPr>
          <w:color w:val="222222"/>
          <w:sz w:val="24"/>
          <w:szCs w:val="24"/>
          <w:shd w:val="clear" w:color="auto" w:fill="FFFFFF"/>
          <w:lang w:val="en-CA"/>
        </w:rPr>
        <w:t>[</w:t>
      </w:r>
      <w:r w:rsidR="00B67F7A" w:rsidRPr="00B67F7A">
        <w:rPr>
          <w:color w:val="222222"/>
          <w:sz w:val="24"/>
          <w:szCs w:val="24"/>
          <w:shd w:val="clear" w:color="auto" w:fill="FFFFFF"/>
          <w:lang w:val="en-CA"/>
        </w:rPr>
        <w:t>CNIB</w:t>
      </w:r>
      <w:r>
        <w:rPr>
          <w:color w:val="222222"/>
          <w:sz w:val="24"/>
          <w:szCs w:val="24"/>
          <w:shd w:val="clear" w:color="auto" w:fill="FFFFFF"/>
          <w:lang w:val="en-CA"/>
        </w:rPr>
        <w:t>]</w:t>
      </w:r>
      <w:r w:rsidR="00B67F7A" w:rsidRPr="00B67F7A">
        <w:rPr>
          <w:color w:val="222222"/>
          <w:sz w:val="24"/>
          <w:szCs w:val="24"/>
          <w:shd w:val="clear" w:color="auto" w:fill="FFFFFF"/>
          <w:lang w:val="en-CA"/>
        </w:rPr>
        <w:t xml:space="preserve"> to make a presentation in Ottawa a scant thirty-six hours later at the nationally televised public hearings being conducted by the Special Joint Committee of the Senate and the House of Commons on the Constitution of Canada (Joint Committee). I was the one who would have to prepare and deliver that presentation. Two months earlier, I had struggled to talk the CNIB into joining in the public battle over the shape of Canada’s reformed Constitution and to let me be its official spokesperson. The time slot we were offered at the Joint Committee was an immediate “take it or leave it” invitation. No, we could not defer this to the following week to give me some hope of properly preparing. I had no speech prepared, no research in progress, no experience appearing before a parliamentary committee, and no training while at law school on basic legal concepts like equality, human rights, or discrimination. I also had no authority to unilaterally accept this invitation. That did not stop me from instantly accepting it.</w:t>
      </w:r>
    </w:p>
    <w:p w14:paraId="5F2BE066" w14:textId="77777777" w:rsidR="00B67F7A" w:rsidRPr="00B67F7A" w:rsidRDefault="00EA70A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Two months earlier, in October 1980, Canada’s prime minister, Pierre Trudeau, announced that the federal government was going to call on the United Kingdom’s Parliament to patriate Canada’s Constitution. For the previous 113 years, Canada’s Constitution had been a UK statute that only the British Parliament could amend. To “patriate” the Constitution, the British Parliament would transform it into a Canadian law that only Canada could amend. Trudeau had also announced at that time that a new charter of rights would be added to the Constitution. Up to then, our Constitution had included nothing akin to the US </w:t>
      </w:r>
      <w:r w:rsidR="00B67F7A" w:rsidRPr="00B67F7A">
        <w:rPr>
          <w:i/>
          <w:iCs/>
          <w:color w:val="222222"/>
          <w:sz w:val="24"/>
          <w:szCs w:val="24"/>
          <w:shd w:val="clear" w:color="auto" w:fill="FFFFFF"/>
          <w:lang w:val="en-CA"/>
        </w:rPr>
        <w:t>Bill of Rights</w:t>
      </w:r>
      <w:r w:rsidR="00B67F7A" w:rsidRPr="00B67F7A">
        <w:rPr>
          <w:color w:val="222222"/>
          <w:sz w:val="24"/>
          <w:szCs w:val="24"/>
          <w:shd w:val="clear" w:color="auto" w:fill="FFFFFF"/>
          <w:lang w:val="en-CA"/>
        </w:rPr>
        <w:t>, about which Canadians heard so much from American television programs.</w:t>
      </w:r>
      <w:r w:rsidR="00B67F7A" w:rsidRPr="00B67F7A">
        <w:rPr>
          <w:color w:val="222222"/>
          <w:sz w:val="24"/>
          <w:szCs w:val="24"/>
          <w:shd w:val="clear" w:color="auto" w:fill="FFFFFF"/>
          <w:vertAlign w:val="superscript"/>
          <w:lang w:val="en-CA"/>
        </w:rPr>
        <w:footnoteReference w:id="2"/>
      </w:r>
      <w:r w:rsidR="00B67F7A" w:rsidRPr="00B67F7A">
        <w:rPr>
          <w:color w:val="222222"/>
          <w:sz w:val="24"/>
          <w:szCs w:val="24"/>
          <w:shd w:val="clear" w:color="auto" w:fill="FFFFFF"/>
          <w:lang w:val="en-CA"/>
        </w:rPr>
        <w:t xml:space="preserve"> Trudeau could get only two of Canada’s ten provincial governments to buy into this plan, so he decided to proceed over the objection of the eight hold-out provincial premiers.</w:t>
      </w:r>
    </w:p>
    <w:p w14:paraId="314C8930" w14:textId="77777777" w:rsidR="00B67F7A" w:rsidRPr="00B67F7A" w:rsidRDefault="00BD2628"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It was great that Trudeau’s proposed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would include section 15, a new constitutional right to equality. However, the proposed wording of section 15 would not make it unconstitutional to discriminate because of disability. It banned discrimination based only on race, national or ethnic origin, colour, religion, age, or sex. When I learned of that proposed wording that autumn, I was not happy! Nor were </w:t>
      </w:r>
      <w:proofErr w:type="gramStart"/>
      <w:r w:rsidR="00B67F7A" w:rsidRPr="00B67F7A">
        <w:rPr>
          <w:color w:val="222222"/>
          <w:sz w:val="24"/>
          <w:szCs w:val="24"/>
          <w:shd w:val="clear" w:color="auto" w:fill="FFFFFF"/>
          <w:lang w:val="en-CA"/>
        </w:rPr>
        <w:t xml:space="preserve">a </w:t>
      </w:r>
      <w:r w:rsidR="00B67F7A" w:rsidRPr="00B67F7A">
        <w:rPr>
          <w:color w:val="222222"/>
          <w:sz w:val="24"/>
          <w:szCs w:val="24"/>
          <w:shd w:val="clear" w:color="auto" w:fill="FFFFFF"/>
          <w:lang w:val="en-CA"/>
        </w:rPr>
        <w:lastRenderedPageBreak/>
        <w:t>number of</w:t>
      </w:r>
      <w:proofErr w:type="gramEnd"/>
      <w:r w:rsidR="00B67F7A" w:rsidRPr="00B67F7A">
        <w:rPr>
          <w:color w:val="222222"/>
          <w:sz w:val="24"/>
          <w:szCs w:val="24"/>
          <w:shd w:val="clear" w:color="auto" w:fill="FFFFFF"/>
          <w:lang w:val="en-CA"/>
        </w:rPr>
        <w:t xml:space="preserve"> others in the disability community who had learned of it. </w:t>
      </w:r>
      <w:proofErr w:type="gramStart"/>
      <w:r w:rsidR="00B67F7A" w:rsidRPr="00B67F7A">
        <w:rPr>
          <w:color w:val="222222"/>
          <w:sz w:val="24"/>
          <w:szCs w:val="24"/>
          <w:shd w:val="clear" w:color="auto" w:fill="FFFFFF"/>
          <w:lang w:val="en-CA"/>
        </w:rPr>
        <w:t>A number of</w:t>
      </w:r>
      <w:proofErr w:type="gramEnd"/>
      <w:r w:rsidR="00B67F7A" w:rsidRPr="00B67F7A">
        <w:rPr>
          <w:color w:val="222222"/>
          <w:sz w:val="24"/>
          <w:szCs w:val="24"/>
          <w:shd w:val="clear" w:color="auto" w:fill="FFFFFF"/>
          <w:lang w:val="en-CA"/>
        </w:rPr>
        <w:t xml:space="preserve"> people with disabilities separately sprang into action. It was realized that we needed an amendment to section 15 of the proposed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to add disability to its list of grounds of forbidden discrimination. In this retrospective, I call this the “disability amendment.”</w:t>
      </w:r>
    </w:p>
    <w:p w14:paraId="6037D200" w14:textId="77777777" w:rsidR="00B67F7A" w:rsidRPr="00B67F7A" w:rsidRDefault="00BD2628"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In 1980, there was far too little coordination of efforts among those campaigning for the disability amendment. For my part, I knew only a little about a few of the individuals who worked on this goal. I was oblivious to much, if not most, of their efforts. There was very little time to act. Trudeau was on a tear to race his constitutional reform package through Parliament as quickly as possible. We did not have the benefit of vital technology that disability rights advocates now regularly use, such as the Internet and social media. This was not just an uphill battle. It was akin to swimming up Niagara Falls. The chances of winning this one hovered close to zero. However, through a series of events that no one could have predicted in advance, we collectively won. In the following pages, I give my perspective on this saga.</w:t>
      </w:r>
    </w:p>
    <w:p w14:paraId="5880227D" w14:textId="77777777" w:rsidR="00BD2628" w:rsidRDefault="00BD2628" w:rsidP="00C54E8A">
      <w:pPr>
        <w:tabs>
          <w:tab w:val="left" w:pos="288"/>
        </w:tabs>
        <w:jc w:val="both"/>
        <w:rPr>
          <w:color w:val="222222"/>
          <w:sz w:val="24"/>
          <w:szCs w:val="24"/>
          <w:shd w:val="clear" w:color="auto" w:fill="FFFFFF"/>
          <w:lang w:val="en-CA"/>
        </w:rPr>
      </w:pPr>
      <w:bookmarkStart w:id="5" w:name="_heading=h.1fob9te" w:colFirst="0" w:colLast="0"/>
      <w:bookmarkStart w:id="6" w:name="_Toc132576964"/>
      <w:bookmarkEnd w:id="5"/>
    </w:p>
    <w:p w14:paraId="46B8031B" w14:textId="77777777" w:rsidR="00BD2628" w:rsidRPr="00F34050" w:rsidRDefault="00615692" w:rsidP="0094209B">
      <w:pPr>
        <w:pStyle w:val="Heading2"/>
      </w:pPr>
      <w:r w:rsidRPr="00F34050">
        <w:t>B</w:t>
      </w:r>
      <w:r w:rsidR="00B67F7A" w:rsidRPr="00F34050">
        <w:t xml:space="preserve">. </w:t>
      </w:r>
      <w:r w:rsidR="00E47611" w:rsidRPr="00F34050">
        <w:t>Why this Retrospective?</w:t>
      </w:r>
      <w:bookmarkEnd w:id="6"/>
    </w:p>
    <w:p w14:paraId="1C5BF9A7" w14:textId="77777777" w:rsidR="00B67F7A" w:rsidRPr="00B67F7A" w:rsidRDefault="00BD2628"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The little-known saga of the disability amendment is a compelling one. Equality for people with disabilities was the only constitutional right added to the </w:t>
      </w:r>
      <w:r w:rsidR="00B67F7A" w:rsidRPr="00B67F7A">
        <w:rPr>
          <w:i/>
          <w:iCs/>
          <w:color w:val="222222"/>
          <w:sz w:val="24"/>
          <w:szCs w:val="24"/>
          <w:shd w:val="clear" w:color="auto" w:fill="FFFFFF"/>
          <w:lang w:val="en-CA"/>
        </w:rPr>
        <w:t>Canadian Charter of Rights and Freedoms</w:t>
      </w:r>
      <w:r w:rsidR="00B67F7A" w:rsidRPr="00B67F7A">
        <w:rPr>
          <w:color w:val="222222"/>
          <w:sz w:val="24"/>
          <w:szCs w:val="24"/>
          <w:shd w:val="clear" w:color="auto" w:fill="FFFFFF"/>
          <w:lang w:val="en-CA"/>
        </w:rPr>
        <w:t xml:space="preserve"> during the widely publicized eighteen-month epic battle over the patriation of Canada’s Constitution, which lasted from October 1980 to April 1982.</w:t>
      </w:r>
      <w:r w:rsidR="00B67F7A" w:rsidRPr="00B67F7A">
        <w:rPr>
          <w:color w:val="222222"/>
          <w:sz w:val="24"/>
          <w:szCs w:val="24"/>
          <w:shd w:val="clear" w:color="auto" w:fill="FFFFFF"/>
          <w:vertAlign w:val="superscript"/>
          <w:lang w:val="en-CA"/>
        </w:rPr>
        <w:footnoteReference w:id="3"/>
      </w:r>
      <w:r w:rsidR="00B67F7A" w:rsidRPr="00B67F7A">
        <w:rPr>
          <w:color w:val="222222"/>
          <w:sz w:val="24"/>
          <w:szCs w:val="24"/>
          <w:shd w:val="clear" w:color="auto" w:fill="FFFFFF"/>
          <w:lang w:val="en-CA"/>
        </w:rPr>
        <w:t xml:space="preserve"> It was won without any of the grassroots-organizing experience or the major technological tools that are today an indispensable part of the community organizer’s and disability advocate’s toolkit.</w:t>
      </w:r>
    </w:p>
    <w:p w14:paraId="0F854327" w14:textId="77777777" w:rsidR="00B67F7A" w:rsidRPr="00B67F7A" w:rsidRDefault="00127A2B"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The disability amendment stands in dramatic contrast to the rest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w:t>
      </w:r>
      <w:proofErr w:type="gramStart"/>
      <w:r w:rsidR="00B67F7A" w:rsidRPr="00B67F7A">
        <w:rPr>
          <w:color w:val="222222"/>
          <w:sz w:val="24"/>
          <w:szCs w:val="24"/>
          <w:shd w:val="clear" w:color="auto" w:fill="FFFFFF"/>
          <w:lang w:val="en-CA"/>
        </w:rPr>
        <w:t>as a whole was</w:t>
      </w:r>
      <w:proofErr w:type="gramEnd"/>
      <w:r w:rsidR="00B67F7A" w:rsidRPr="00B67F7A">
        <w:rPr>
          <w:color w:val="222222"/>
          <w:sz w:val="24"/>
          <w:szCs w:val="24"/>
          <w:shd w:val="clear" w:color="auto" w:fill="FFFFFF"/>
          <w:lang w:val="en-CA"/>
        </w:rPr>
        <w:t xml:space="preserve"> a top-down idea. It was handed to the public by Canada’s political leaders. Before 1980, there was no mass grassroots movement demanding that a charter of rights be added to Canada’s Constitution. The 1980–1981 constitutional patriation battle was overwhelmingly a verbal tennis match between federal and provincial politicians and public servants, adorned in their business attire. The public for the most part looked on from the sidelines, as curious or bored spectators, if they were looking at all. In contrast, the disability amendment was a bottom-up phenomenon. The idea of it and the pressure for it came from the public. Admittedly, these were small, barely publicized corners of the public, but their efforts nevertheless won the day.</w:t>
      </w:r>
    </w:p>
    <w:p w14:paraId="066DED96" w14:textId="77777777" w:rsidR="00B67F7A" w:rsidRPr="00B67F7A" w:rsidRDefault="00127A2B"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Sadly, very few know anything about the story of the disability amendment to section 15 of the </w:t>
      </w:r>
      <w:r w:rsidR="00B67F7A" w:rsidRPr="00B67F7A">
        <w:rPr>
          <w:i/>
          <w:iCs/>
          <w:color w:val="222222"/>
          <w:sz w:val="24"/>
          <w:szCs w:val="24"/>
          <w:shd w:val="clear" w:color="auto" w:fill="FFFFFF"/>
          <w:lang w:val="en-CA"/>
        </w:rPr>
        <w:t>Canadian Charter of Rights and Freedoms</w:t>
      </w:r>
      <w:r w:rsidR="00B67F7A" w:rsidRPr="00B67F7A">
        <w:rPr>
          <w:color w:val="222222"/>
          <w:sz w:val="24"/>
          <w:szCs w:val="24"/>
          <w:shd w:val="clear" w:color="auto" w:fill="FFFFFF"/>
          <w:lang w:val="en-CA"/>
        </w:rPr>
        <w:t xml:space="preserve">. I suspect that, over the past four decades, many who delivered law school courses in Canadian constitutional law did not teach their students that disability was intentionally left out of the original text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’s equality rights guarantee and that we successfully fought to get it added. I question how often, if at all, their students have learned that, during the eighteen months of Canada’s 1980–1981 constitutional patriation marathon, only one new constitutional right was added to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 namely, disability equality. I suspect that many people with disabilities, disability rights advocates, and disability organizations do not know much, if anything, about these events. People and organizations who today try to get governments and private organizations to take action to remove </w:t>
      </w:r>
      <w:r w:rsidR="00B67F7A" w:rsidRPr="00B67F7A">
        <w:rPr>
          <w:color w:val="222222"/>
          <w:sz w:val="24"/>
          <w:szCs w:val="24"/>
          <w:shd w:val="clear" w:color="auto" w:fill="FFFFFF"/>
          <w:lang w:val="en-CA"/>
        </w:rPr>
        <w:lastRenderedPageBreak/>
        <w:t>and prevent disability barriers could benefit from knowing about the fight that disability advocates collectively won in 1980 and 1981 as well as the lessons we learned along the way.</w:t>
      </w:r>
    </w:p>
    <w:p w14:paraId="424052BB" w14:textId="77777777" w:rsidR="00B67F7A" w:rsidRPr="00B67F7A" w:rsidRDefault="00127A2B"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Up to now, extremely little has been written about the battle for the disability amendment. With the help of an able research assistant, all we could find was one book chapter, authored by my friend and disability rights colleague Yvonne Peters (who was also a participant in these events). This retrospective incorporates information that she documented and that I learned from her account. My aim is to record what I recall and what I could document of the major events that took place four decades ago and to help others learn from them, as have I throughout the ensuing years. This is an unusual stew. I ladle into it historic events, an analysis of arguments made, tactical reflections, tips on effective community organizing and law reform advocacy, and a look at how this has influenced disability rights over the following four decades. For good measure, I stirred in a heaping helping of my own personal story as it blended with these other ingredients. The result is part historical account, part legal/constitutional analysis, part autobiography/personal memoir, and part a political activist’s handbook on advocacy strategies. Sometimes, these ingredients are neatly separated from each other. At other points, they are blended.</w:t>
      </w:r>
    </w:p>
    <w:p w14:paraId="38B2B576" w14:textId="77777777" w:rsidR="00B67F7A" w:rsidRDefault="00BA5DB7"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This retrospective draws heavily upon public historical records that I could easily find (mainly the official transcripts or “Hansard” of proceedings in Canada’s Parliament), my prodigious personal recollections, and a bundle of internal documents from the CNIB that I have retained for forty-three years. I dug those up from a mountain of boxes in my garage in preparation for this retrospective. There turns out to be some benefit in my deep-rooted resistance to throwing anything out! </w:t>
      </w:r>
    </w:p>
    <w:p w14:paraId="3AE84E6D" w14:textId="77777777" w:rsidR="00127A2B" w:rsidRPr="00B67F7A" w:rsidRDefault="00127A2B" w:rsidP="00C54E8A">
      <w:pPr>
        <w:tabs>
          <w:tab w:val="left" w:pos="288"/>
        </w:tabs>
        <w:jc w:val="both"/>
        <w:rPr>
          <w:color w:val="222222"/>
          <w:sz w:val="24"/>
          <w:szCs w:val="24"/>
          <w:shd w:val="clear" w:color="auto" w:fill="FFFFFF"/>
          <w:lang w:val="en-CA"/>
        </w:rPr>
      </w:pPr>
    </w:p>
    <w:p w14:paraId="7D158E46" w14:textId="77777777" w:rsidR="00225EBD" w:rsidRPr="00F34050" w:rsidRDefault="00615692" w:rsidP="0094209B">
      <w:pPr>
        <w:pStyle w:val="Heading2"/>
      </w:pPr>
      <w:bookmarkStart w:id="7" w:name="_heading=h.3znysh7" w:colFirst="0" w:colLast="0"/>
      <w:bookmarkStart w:id="8" w:name="_Toc132576965"/>
      <w:bookmarkEnd w:id="7"/>
      <w:r w:rsidRPr="00F34050">
        <w:t>C</w:t>
      </w:r>
      <w:r w:rsidR="00B67F7A" w:rsidRPr="00F34050">
        <w:t xml:space="preserve">. </w:t>
      </w:r>
      <w:r w:rsidR="00E47611" w:rsidRPr="00F34050">
        <w:t>For Whom this Retrospective is Written</w:t>
      </w:r>
      <w:bookmarkEnd w:id="8"/>
    </w:p>
    <w:p w14:paraId="3F001C19" w14:textId="77777777" w:rsidR="00B67F7A" w:rsidRPr="00B67F7A" w:rsidRDefault="00225EBD"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This account is aimed at anyone interested in Canadian political or legal history, people who want to learn about social justice advocacy, and, of course, those interested in Canadian constitutional law. I have an enormous soft spot in my heart for anyone who wants to learn about advocacy on disability issues and, especially, for the next generations of disability rights advocates. I am eager to share insights on strategies, tactics, wins, and losses that could interest anyone who has a hankering for equity, human rights, and social justice. I hope it is also a good read for people who thirst for none of that but who might enjoy an interesting saga. </w:t>
      </w:r>
    </w:p>
    <w:p w14:paraId="0242D0EA" w14:textId="77777777" w:rsidR="00B67F7A" w:rsidRPr="00B67F7A" w:rsidRDefault="00225EBD"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hope my contrasting of 1980 tactics with those we use today will be enlightening and even a tad amusing. Writing this, it feels at times like the apocryphal stories of a grandparent telling their grandchild about the olden days when they had to slog on foot through the snow or swamps for hours each morning just to get to school, long before there were school buses. This story can ultimately interest anyone. The disability amendment to the </w:t>
      </w:r>
      <w:r w:rsidR="00B67F7A" w:rsidRPr="00B67F7A">
        <w:rPr>
          <w:i/>
          <w:iCs/>
          <w:color w:val="222222"/>
          <w:sz w:val="24"/>
          <w:szCs w:val="24"/>
          <w:shd w:val="clear" w:color="auto" w:fill="FFFFFF"/>
          <w:lang w:val="en-CA"/>
        </w:rPr>
        <w:t xml:space="preserve">Charter </w:t>
      </w:r>
      <w:r w:rsidR="00B67F7A" w:rsidRPr="00B67F7A">
        <w:rPr>
          <w:color w:val="222222"/>
          <w:sz w:val="24"/>
          <w:szCs w:val="24"/>
          <w:shd w:val="clear" w:color="auto" w:fill="FFFFFF"/>
          <w:lang w:val="en-CA"/>
        </w:rPr>
        <w:t xml:space="preserve">is part of Canada’s history. I wish it could become part of our collective consciousness. You do not need to know any Canadian constitutional law, or law of any sort, to read this retrospective. At the same time, and perhaps paradoxically, I have endeavoured to make it informative for constitutional law and human rights aficionados. I encourage anyone teaching courses on human rights, discrimination, and equity law, Canadian history, political science, or anything to do with social justice or equity to consider using this retrospective in their curricula. </w:t>
      </w:r>
    </w:p>
    <w:p w14:paraId="58554EB7" w14:textId="77777777" w:rsidR="00913018" w:rsidRDefault="00913018" w:rsidP="00C54E8A">
      <w:pPr>
        <w:tabs>
          <w:tab w:val="left" w:pos="288"/>
        </w:tabs>
        <w:jc w:val="both"/>
        <w:rPr>
          <w:b/>
          <w:bCs/>
          <w:color w:val="222222"/>
          <w:sz w:val="24"/>
          <w:szCs w:val="24"/>
          <w:shd w:val="clear" w:color="auto" w:fill="FFFFFF"/>
          <w:lang w:val="en-CA"/>
        </w:rPr>
      </w:pPr>
      <w:bookmarkStart w:id="9" w:name="_heading=h.2et92p0" w:colFirst="0" w:colLast="0"/>
      <w:bookmarkStart w:id="10" w:name="_Toc132576966"/>
      <w:bookmarkEnd w:id="9"/>
    </w:p>
    <w:p w14:paraId="5BB994AE" w14:textId="77777777" w:rsidR="00913018" w:rsidRPr="00795F83" w:rsidRDefault="00E47611" w:rsidP="0094209B">
      <w:pPr>
        <w:pStyle w:val="Heading2"/>
      </w:pPr>
      <w:r w:rsidRPr="00795F83">
        <w:t>D</w:t>
      </w:r>
      <w:r w:rsidR="00B67F7A" w:rsidRPr="00795F83">
        <w:t xml:space="preserve">. </w:t>
      </w:r>
      <w:r w:rsidRPr="00795F83">
        <w:t xml:space="preserve">What you </w:t>
      </w:r>
      <w:r w:rsidR="00913018" w:rsidRPr="00795F83">
        <w:t>W</w:t>
      </w:r>
      <w:r w:rsidRPr="00795F83">
        <w:t xml:space="preserve">ill Find in </w:t>
      </w:r>
      <w:r w:rsidR="00913018" w:rsidRPr="00795F83">
        <w:t>t</w:t>
      </w:r>
      <w:r w:rsidRPr="00795F83">
        <w:t>hese Pages</w:t>
      </w:r>
      <w:bookmarkEnd w:id="10"/>
    </w:p>
    <w:p w14:paraId="7989ABA7" w14:textId="77777777" w:rsidR="00B67F7A" w:rsidRPr="00913018" w:rsidRDefault="00913018" w:rsidP="00C54E8A">
      <w:pPr>
        <w:tabs>
          <w:tab w:val="left" w:pos="288"/>
        </w:tabs>
        <w:jc w:val="both"/>
        <w:rPr>
          <w:b/>
          <w:bCs/>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Here is a quick tour of what lies in the pages ahead. Chapter </w:t>
      </w:r>
      <w:r w:rsidR="00225EBD">
        <w:rPr>
          <w:color w:val="222222"/>
          <w:sz w:val="24"/>
          <w:szCs w:val="24"/>
          <w:shd w:val="clear" w:color="auto" w:fill="FFFFFF"/>
          <w:lang w:val="en-CA"/>
        </w:rPr>
        <w:t>II</w:t>
      </w:r>
      <w:r w:rsidR="00B67F7A" w:rsidRPr="00B67F7A">
        <w:rPr>
          <w:color w:val="222222"/>
          <w:sz w:val="24"/>
          <w:szCs w:val="24"/>
          <w:shd w:val="clear" w:color="auto" w:fill="FFFFFF"/>
          <w:lang w:val="en-CA"/>
        </w:rPr>
        <w:t xml:space="preserve"> sets the stage. It introduces the saga by describing Prime Minister Pierre Trudeau’s 1980 proposal to patriate Canada’s Constitution. It explains </w:t>
      </w:r>
      <w:r w:rsidR="00B67F7A" w:rsidRPr="00B67F7A">
        <w:rPr>
          <w:color w:val="222222"/>
          <w:sz w:val="24"/>
          <w:szCs w:val="24"/>
          <w:shd w:val="clear" w:color="auto" w:fill="FFFFFF"/>
          <w:lang w:val="en-CA"/>
        </w:rPr>
        <w:lastRenderedPageBreak/>
        <w:t xml:space="preserve">how the proposed new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left people with disabilities out of the proposed new constitutional right to equality, triggering the need for the disability amendment. Chapter </w:t>
      </w:r>
      <w:r w:rsidR="00225EBD">
        <w:rPr>
          <w:color w:val="222222"/>
          <w:sz w:val="24"/>
          <w:szCs w:val="24"/>
          <w:shd w:val="clear" w:color="auto" w:fill="FFFFFF"/>
          <w:lang w:val="en-CA"/>
        </w:rPr>
        <w:t>III</w:t>
      </w:r>
      <w:r w:rsidR="00B67F7A" w:rsidRPr="00B67F7A">
        <w:rPr>
          <w:color w:val="222222"/>
          <w:sz w:val="24"/>
          <w:szCs w:val="24"/>
          <w:shd w:val="clear" w:color="auto" w:fill="FFFFFF"/>
          <w:lang w:val="en-CA"/>
        </w:rPr>
        <w:t xml:space="preserve"> introduces me into this story. It describes who I was as of 1980, how I became totally blind, and what led me to become interested in advocating for disability rights. Stay tuned for a subway ride in 1974 that changed my life. Chapter </w:t>
      </w:r>
      <w:r w:rsidR="00225EBD">
        <w:rPr>
          <w:color w:val="222222"/>
          <w:sz w:val="24"/>
          <w:szCs w:val="24"/>
          <w:shd w:val="clear" w:color="auto" w:fill="FFFFFF"/>
          <w:lang w:val="en-CA"/>
        </w:rPr>
        <w:t>IV</w:t>
      </w:r>
      <w:r w:rsidR="00B67F7A" w:rsidRPr="00B67F7A">
        <w:rPr>
          <w:color w:val="222222"/>
          <w:sz w:val="24"/>
          <w:szCs w:val="24"/>
          <w:shd w:val="clear" w:color="auto" w:fill="FFFFFF"/>
          <w:lang w:val="en-CA"/>
        </w:rPr>
        <w:t xml:space="preserve"> paints a picture of the advocacy backdrop in 1980. It describes what the world of disability advocacy was like back then, contrasted to the current milieu. </w:t>
      </w:r>
    </w:p>
    <w:p w14:paraId="318B1AB5" w14:textId="77777777" w:rsidR="00B67F7A" w:rsidRPr="00B67F7A" w:rsidRDefault="00225EBD"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Chapter </w:t>
      </w:r>
      <w:r>
        <w:rPr>
          <w:color w:val="222222"/>
          <w:sz w:val="24"/>
          <w:szCs w:val="24"/>
          <w:shd w:val="clear" w:color="auto" w:fill="FFFFFF"/>
          <w:lang w:val="en-CA"/>
        </w:rPr>
        <w:t>V</w:t>
      </w:r>
      <w:r w:rsidR="00B67F7A" w:rsidRPr="00B67F7A">
        <w:rPr>
          <w:color w:val="222222"/>
          <w:sz w:val="24"/>
          <w:szCs w:val="24"/>
          <w:shd w:val="clear" w:color="auto" w:fill="FFFFFF"/>
          <w:lang w:val="en-CA"/>
        </w:rPr>
        <w:t xml:space="preserve"> explains what I was trying to achieve through my advocacy for the disability amendment. The answer turns out not to be as obvious as it might at first have seemed. Chapter </w:t>
      </w:r>
      <w:r>
        <w:rPr>
          <w:color w:val="222222"/>
          <w:sz w:val="24"/>
          <w:szCs w:val="24"/>
          <w:shd w:val="clear" w:color="auto" w:fill="FFFFFF"/>
          <w:lang w:val="en-CA"/>
        </w:rPr>
        <w:t>VI</w:t>
      </w:r>
      <w:r w:rsidR="00B67F7A" w:rsidRPr="00B67F7A">
        <w:rPr>
          <w:color w:val="222222"/>
          <w:sz w:val="24"/>
          <w:szCs w:val="24"/>
          <w:shd w:val="clear" w:color="auto" w:fill="FFFFFF"/>
          <w:lang w:val="en-CA"/>
        </w:rPr>
        <w:t xml:space="preserve"> tells how I got started in the campaign for the disability amendment, why I chose the CNIB as my soapbox or platform for this advocacy, and how I got the CNIB on board. I also explain what I did to start advocating for the disability amendment. Chapter </w:t>
      </w:r>
      <w:r>
        <w:rPr>
          <w:color w:val="222222"/>
          <w:sz w:val="24"/>
          <w:szCs w:val="24"/>
          <w:shd w:val="clear" w:color="auto" w:fill="FFFFFF"/>
          <w:lang w:val="en-CA"/>
        </w:rPr>
        <w:t>VII</w:t>
      </w:r>
      <w:r w:rsidR="00B67F7A" w:rsidRPr="00B67F7A">
        <w:rPr>
          <w:color w:val="222222"/>
          <w:sz w:val="24"/>
          <w:szCs w:val="24"/>
          <w:shd w:val="clear" w:color="auto" w:fill="FFFFFF"/>
          <w:lang w:val="en-CA"/>
        </w:rPr>
        <w:t xml:space="preserve"> is where I outline the important things that I did not do in 1980 but should have done when advocating for something like the disability amendment. I now have the benefit of many years of voluntary disability rights advocacy efforts, a great deal of new technology, and wins and losses from which I have learned. Chapter </w:t>
      </w:r>
      <w:r>
        <w:rPr>
          <w:color w:val="222222"/>
          <w:sz w:val="24"/>
          <w:szCs w:val="24"/>
          <w:shd w:val="clear" w:color="auto" w:fill="FFFFFF"/>
          <w:lang w:val="en-CA"/>
        </w:rPr>
        <w:t>VIII</w:t>
      </w:r>
      <w:r w:rsidR="00B67F7A" w:rsidRPr="00B67F7A">
        <w:rPr>
          <w:color w:val="222222"/>
          <w:sz w:val="24"/>
          <w:szCs w:val="24"/>
          <w:shd w:val="clear" w:color="auto" w:fill="FFFFFF"/>
          <w:lang w:val="en-CA"/>
        </w:rPr>
        <w:t xml:space="preserve"> digs into the question that pervades this retrospective: why did the Trudeau government decide not to include protection for people with disabilities in section 15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in the first place? I describe what I thought back in 1980 and what I have cobbled together since then. Chapter </w:t>
      </w:r>
      <w:r>
        <w:rPr>
          <w:color w:val="222222"/>
          <w:sz w:val="24"/>
          <w:szCs w:val="24"/>
          <w:shd w:val="clear" w:color="auto" w:fill="FFFFFF"/>
          <w:lang w:val="en-CA"/>
        </w:rPr>
        <w:t>IX</w:t>
      </w:r>
      <w:r w:rsidR="00B67F7A" w:rsidRPr="00B67F7A">
        <w:rPr>
          <w:color w:val="222222"/>
          <w:sz w:val="24"/>
          <w:szCs w:val="24"/>
          <w:shd w:val="clear" w:color="auto" w:fill="FFFFFF"/>
          <w:lang w:val="en-CA"/>
        </w:rPr>
        <w:t xml:space="preserve"> recounts the story of the vital first round in the campaign for the disability amendment. It was unexpectedly waged at the House of Commons Special Committee on the Disabled and Handicapped, even before the Joint Committee got its hands on the Trudeau patriation package. </w:t>
      </w:r>
    </w:p>
    <w:p w14:paraId="408C611A" w14:textId="77777777" w:rsidR="00B67F7A" w:rsidRPr="00B67F7A" w:rsidRDefault="00225EBD"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Chapter </w:t>
      </w:r>
      <w:r>
        <w:rPr>
          <w:color w:val="222222"/>
          <w:sz w:val="24"/>
          <w:szCs w:val="24"/>
          <w:shd w:val="clear" w:color="auto" w:fill="FFFFFF"/>
          <w:lang w:val="en-CA"/>
        </w:rPr>
        <w:t>X</w:t>
      </w:r>
      <w:r w:rsidR="00B67F7A" w:rsidRPr="00B67F7A">
        <w:rPr>
          <w:color w:val="222222"/>
          <w:sz w:val="24"/>
          <w:szCs w:val="24"/>
          <w:shd w:val="clear" w:color="auto" w:fill="FFFFFF"/>
          <w:lang w:val="en-CA"/>
        </w:rPr>
        <w:t xml:space="preserve"> takes a close look at the arguments presented to Parliament in support of the disability amendment by the two other major disability organizations that were invited to the Joint Committee’s public hearings on the constitutional patriation package. Those are the Canadian Organization of Provincial Organizations of the Handicapped</w:t>
      </w:r>
      <w:r w:rsidR="00FF5B14">
        <w:rPr>
          <w:color w:val="222222"/>
          <w:sz w:val="24"/>
          <w:szCs w:val="24"/>
          <w:shd w:val="clear" w:color="auto" w:fill="FFFFFF"/>
          <w:lang w:val="en-CA"/>
        </w:rPr>
        <w:t xml:space="preserve"> [COPOH]</w:t>
      </w:r>
      <w:r w:rsidR="00B67F7A" w:rsidRPr="00B67F7A">
        <w:rPr>
          <w:color w:val="222222"/>
          <w:sz w:val="24"/>
          <w:szCs w:val="24"/>
          <w:shd w:val="clear" w:color="auto" w:fill="FFFFFF"/>
          <w:lang w:val="en-CA"/>
        </w:rPr>
        <w:t>, which is now called the Council of Canadians with Disabilities, and the Canadian Association for the Mentally Retarded</w:t>
      </w:r>
      <w:r w:rsidR="00FF5B14">
        <w:rPr>
          <w:color w:val="222222"/>
          <w:sz w:val="24"/>
          <w:szCs w:val="24"/>
          <w:shd w:val="clear" w:color="auto" w:fill="FFFFFF"/>
          <w:lang w:val="en-CA"/>
        </w:rPr>
        <w:t xml:space="preserve"> [CAMR]</w:t>
      </w:r>
      <w:r w:rsidR="00B67F7A" w:rsidRPr="00B67F7A">
        <w:rPr>
          <w:color w:val="222222"/>
          <w:sz w:val="24"/>
          <w:szCs w:val="24"/>
          <w:shd w:val="clear" w:color="auto" w:fill="FFFFFF"/>
          <w:lang w:val="en-CA"/>
        </w:rPr>
        <w:t xml:space="preserve">, which is now called Inclusion Canada. Chapter </w:t>
      </w:r>
      <w:r w:rsidR="009D2325">
        <w:rPr>
          <w:color w:val="222222"/>
          <w:sz w:val="24"/>
          <w:szCs w:val="24"/>
          <w:shd w:val="clear" w:color="auto" w:fill="FFFFFF"/>
          <w:lang w:val="en-CA"/>
        </w:rPr>
        <w:t>XI</w:t>
      </w:r>
      <w:r w:rsidR="00B67F7A" w:rsidRPr="00B67F7A">
        <w:rPr>
          <w:color w:val="222222"/>
          <w:sz w:val="24"/>
          <w:szCs w:val="24"/>
          <w:shd w:val="clear" w:color="auto" w:fill="FFFFFF"/>
          <w:lang w:val="en-CA"/>
        </w:rPr>
        <w:t xml:space="preserve"> describes three harmful arguments that were presented by others to Parliament’s public hearings, which, if accepted, would have worked against full protection of equality rights for people with disabilities. In this little-known part of our history, those arguments came from other equality-seeking organizations. Chapter </w:t>
      </w:r>
      <w:r w:rsidR="009D2325">
        <w:rPr>
          <w:color w:val="222222"/>
          <w:sz w:val="24"/>
          <w:szCs w:val="24"/>
          <w:shd w:val="clear" w:color="auto" w:fill="FFFFFF"/>
          <w:lang w:val="en-CA"/>
        </w:rPr>
        <w:t>XII</w:t>
      </w:r>
      <w:r w:rsidR="00B67F7A" w:rsidRPr="00B67F7A">
        <w:rPr>
          <w:color w:val="222222"/>
          <w:sz w:val="24"/>
          <w:szCs w:val="24"/>
          <w:shd w:val="clear" w:color="auto" w:fill="FFFFFF"/>
          <w:lang w:val="en-CA"/>
        </w:rPr>
        <w:t xml:space="preserve"> returns to that unexpected phone call I got on that cold December evening, inviting CNIB to make a presentation to the Joint Committee’s public hearings on the proposed reforms to Canada’s Constitution. Join me during the following frantic thirty-six hours of preparation to make that presentation. Chapter </w:t>
      </w:r>
      <w:r w:rsidR="00C137BD">
        <w:rPr>
          <w:color w:val="222222"/>
          <w:sz w:val="24"/>
          <w:szCs w:val="24"/>
          <w:shd w:val="clear" w:color="auto" w:fill="FFFFFF"/>
          <w:lang w:val="en-CA"/>
        </w:rPr>
        <w:t>XIII</w:t>
      </w:r>
      <w:r w:rsidR="00B67F7A" w:rsidRPr="00B67F7A">
        <w:rPr>
          <w:color w:val="222222"/>
          <w:sz w:val="24"/>
          <w:szCs w:val="24"/>
          <w:shd w:val="clear" w:color="auto" w:fill="FFFFFF"/>
          <w:lang w:val="en-CA"/>
        </w:rPr>
        <w:t xml:space="preserve"> is devoted to a close look at the presentation that I made to the Joint Committee hearings on 12 December 1980. Appendix 1 is a transcript of that presentation. Chapter </w:t>
      </w:r>
      <w:r w:rsidR="00C137BD">
        <w:rPr>
          <w:color w:val="222222"/>
          <w:sz w:val="24"/>
          <w:szCs w:val="24"/>
          <w:shd w:val="clear" w:color="auto" w:fill="FFFFFF"/>
          <w:lang w:val="en-CA"/>
        </w:rPr>
        <w:t>XIV</w:t>
      </w:r>
      <w:r w:rsidR="00B67F7A" w:rsidRPr="00B67F7A">
        <w:rPr>
          <w:color w:val="222222"/>
          <w:sz w:val="24"/>
          <w:szCs w:val="24"/>
          <w:shd w:val="clear" w:color="auto" w:fill="FFFFFF"/>
          <w:lang w:val="en-CA"/>
        </w:rPr>
        <w:t xml:space="preserve"> dives into the Joint Committee’s clause-by-clause debate over the patriation bill, as it pertains to the disability amendment. It culminates with the Joint Committee passing the disability amendment on 28 January 1981 and rare media coverage of that issue on the CBC national radio the next morning.</w:t>
      </w:r>
    </w:p>
    <w:p w14:paraId="647609FF" w14:textId="77777777" w:rsidR="00B67F7A" w:rsidRPr="00B67F7A" w:rsidRDefault="00C137BD"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In Chapter </w:t>
      </w:r>
      <w:r>
        <w:rPr>
          <w:color w:val="222222"/>
          <w:sz w:val="24"/>
          <w:szCs w:val="24"/>
          <w:shd w:val="clear" w:color="auto" w:fill="FFFFFF"/>
          <w:lang w:val="en-CA"/>
        </w:rPr>
        <w:t>XV</w:t>
      </w:r>
      <w:r w:rsidR="00B67F7A" w:rsidRPr="00B67F7A">
        <w:rPr>
          <w:color w:val="222222"/>
          <w:sz w:val="24"/>
          <w:szCs w:val="24"/>
          <w:shd w:val="clear" w:color="auto" w:fill="FFFFFF"/>
          <w:lang w:val="en-CA"/>
        </w:rPr>
        <w:t xml:space="preserve">, I do my best to figure out why people with disabilities ended up winning the disability amendment. This question remains an open one. The saga did not end there. Chapter </w:t>
      </w:r>
      <w:r>
        <w:rPr>
          <w:color w:val="222222"/>
          <w:sz w:val="24"/>
          <w:szCs w:val="24"/>
          <w:shd w:val="clear" w:color="auto" w:fill="FFFFFF"/>
          <w:lang w:val="en-CA"/>
        </w:rPr>
        <w:t>XV</w:t>
      </w:r>
      <w:r w:rsidR="008203E3">
        <w:rPr>
          <w:color w:val="222222"/>
          <w:sz w:val="24"/>
          <w:szCs w:val="24"/>
          <w:shd w:val="clear" w:color="auto" w:fill="FFFFFF"/>
          <w:lang w:val="en-CA"/>
        </w:rPr>
        <w:t>I</w:t>
      </w:r>
      <w:r w:rsidR="00B67F7A" w:rsidRPr="00B67F7A">
        <w:rPr>
          <w:color w:val="222222"/>
          <w:sz w:val="24"/>
          <w:szCs w:val="24"/>
          <w:shd w:val="clear" w:color="auto" w:fill="FFFFFF"/>
          <w:lang w:val="en-CA"/>
        </w:rPr>
        <w:t xml:space="preserve"> discusses the events in the fall of 1981 in which people with disabilities lost ground. This is because of the last-minute addition to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of the infamous “notwithstanding clause.” That clause lets Parliament and provincial legislatures override some constitutional rights with impunity, including our constitutional right to protection against discrimination because of mental or physical disability that we had won earlier that </w:t>
      </w:r>
      <w:r w:rsidR="00B67F7A" w:rsidRPr="00B67F7A">
        <w:rPr>
          <w:color w:val="222222"/>
          <w:sz w:val="24"/>
          <w:szCs w:val="24"/>
          <w:shd w:val="clear" w:color="auto" w:fill="FFFFFF"/>
          <w:lang w:val="en-CA"/>
        </w:rPr>
        <w:lastRenderedPageBreak/>
        <w:t xml:space="preserve">year. I wrap up this retrospective with three concluding chapters. In Chapter </w:t>
      </w:r>
      <w:r w:rsidR="008203E3">
        <w:rPr>
          <w:color w:val="222222"/>
          <w:sz w:val="24"/>
          <w:szCs w:val="24"/>
          <w:shd w:val="clear" w:color="auto" w:fill="FFFFFF"/>
          <w:lang w:val="en-CA"/>
        </w:rPr>
        <w:t>XVII</w:t>
      </w:r>
      <w:r w:rsidR="00B67F7A" w:rsidRPr="00B67F7A">
        <w:rPr>
          <w:color w:val="222222"/>
          <w:sz w:val="24"/>
          <w:szCs w:val="24"/>
          <w:shd w:val="clear" w:color="auto" w:fill="FFFFFF"/>
          <w:lang w:val="en-CA"/>
        </w:rPr>
        <w:t xml:space="preserve">, I offer a brief evaluation of the role that the news media played, or should have played, during the campaign for the disability amendment. Chapter </w:t>
      </w:r>
      <w:r w:rsidR="008203E3">
        <w:rPr>
          <w:color w:val="222222"/>
          <w:sz w:val="24"/>
          <w:szCs w:val="24"/>
          <w:shd w:val="clear" w:color="auto" w:fill="FFFFFF"/>
          <w:lang w:val="en-CA"/>
        </w:rPr>
        <w:t>XVIII</w:t>
      </w:r>
      <w:r w:rsidR="00B67F7A" w:rsidRPr="00B67F7A">
        <w:rPr>
          <w:color w:val="222222"/>
          <w:sz w:val="24"/>
          <w:szCs w:val="24"/>
          <w:shd w:val="clear" w:color="auto" w:fill="FFFFFF"/>
          <w:lang w:val="en-CA"/>
        </w:rPr>
        <w:t xml:space="preserve"> looks at the disability amendment’s impact on people with disabilities over the past four decades. Finally, the disability amendment’s impact on my own life is explored in Chapter </w:t>
      </w:r>
      <w:r w:rsidR="008203E3">
        <w:rPr>
          <w:color w:val="222222"/>
          <w:sz w:val="24"/>
          <w:szCs w:val="24"/>
          <w:shd w:val="clear" w:color="auto" w:fill="FFFFFF"/>
          <w:lang w:val="en-CA"/>
        </w:rPr>
        <w:t>XIX</w:t>
      </w:r>
      <w:r w:rsidR="00B67F7A" w:rsidRPr="00B67F7A">
        <w:rPr>
          <w:color w:val="222222"/>
          <w:sz w:val="24"/>
          <w:szCs w:val="24"/>
          <w:shd w:val="clear" w:color="auto" w:fill="FFFFFF"/>
          <w:lang w:val="en-CA"/>
        </w:rPr>
        <w:t xml:space="preserve">. </w:t>
      </w:r>
    </w:p>
    <w:p w14:paraId="1F6A5687" w14:textId="77777777" w:rsidR="00B67F7A" w:rsidRPr="00B67F7A" w:rsidRDefault="008203E3"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Most of the source documents on which I rely would be hard, if not impossible, for you the reader to dig up yourself. As a result, at key points, I include key quotations from them that you can read, skim, or skip, as you like.</w:t>
      </w:r>
    </w:p>
    <w:p w14:paraId="4D86392E" w14:textId="77777777" w:rsidR="00B67F7A" w:rsidRDefault="00B67F7A" w:rsidP="00C54E8A">
      <w:pPr>
        <w:tabs>
          <w:tab w:val="left" w:pos="288"/>
        </w:tabs>
        <w:jc w:val="both"/>
        <w:rPr>
          <w:color w:val="222222"/>
          <w:sz w:val="24"/>
          <w:szCs w:val="24"/>
          <w:shd w:val="clear" w:color="auto" w:fill="FFFFFF"/>
          <w:lang w:val="en-CA"/>
        </w:rPr>
      </w:pPr>
    </w:p>
    <w:p w14:paraId="314C8622" w14:textId="77777777" w:rsidR="00E3538B" w:rsidRPr="00B67F7A" w:rsidRDefault="00E3538B" w:rsidP="00C54E8A">
      <w:pPr>
        <w:tabs>
          <w:tab w:val="left" w:pos="288"/>
        </w:tabs>
        <w:jc w:val="both"/>
        <w:rPr>
          <w:color w:val="222222"/>
          <w:sz w:val="24"/>
          <w:szCs w:val="24"/>
          <w:shd w:val="clear" w:color="auto" w:fill="FFFFFF"/>
          <w:lang w:val="en-CA"/>
        </w:rPr>
      </w:pPr>
    </w:p>
    <w:p w14:paraId="5FC299D2" w14:textId="77777777" w:rsidR="00B67F7A" w:rsidRPr="00EC252E" w:rsidRDefault="00E47611" w:rsidP="0094209B">
      <w:pPr>
        <w:pStyle w:val="Heading2"/>
      </w:pPr>
      <w:bookmarkStart w:id="11" w:name="_heading=h.tyjcwt" w:colFirst="0" w:colLast="0"/>
      <w:bookmarkStart w:id="12" w:name="_Toc132576967"/>
      <w:bookmarkEnd w:id="11"/>
      <w:r w:rsidRPr="00EC252E">
        <w:t>E</w:t>
      </w:r>
      <w:r w:rsidR="00B67F7A" w:rsidRPr="00EC252E">
        <w:t xml:space="preserve">. </w:t>
      </w:r>
      <w:r w:rsidR="00121B2F" w:rsidRPr="00EC252E">
        <w:t>The Warning Label!</w:t>
      </w:r>
      <w:bookmarkEnd w:id="12"/>
    </w:p>
    <w:p w14:paraId="4793F477"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Here is this retrospective’s official warning label. It thankfully has no fine print, writes this blind author! This retrospective is </w:t>
      </w:r>
      <w:proofErr w:type="gramStart"/>
      <w:r w:rsidR="00B67F7A" w:rsidRPr="00B67F7A">
        <w:rPr>
          <w:color w:val="222222"/>
          <w:sz w:val="24"/>
          <w:szCs w:val="24"/>
          <w:shd w:val="clear" w:color="auto" w:fill="FFFFFF"/>
          <w:lang w:val="en-CA"/>
        </w:rPr>
        <w:t>absolutely not</w:t>
      </w:r>
      <w:proofErr w:type="gramEnd"/>
      <w:r w:rsidR="00B67F7A" w:rsidRPr="00B67F7A">
        <w:rPr>
          <w:color w:val="222222"/>
          <w:sz w:val="24"/>
          <w:szCs w:val="24"/>
          <w:shd w:val="clear" w:color="auto" w:fill="FFFFFF"/>
          <w:lang w:val="en-CA"/>
        </w:rPr>
        <w:t xml:space="preserve"> a comprehensive objective history of the events that led to the passage of the disability amendment. As a participant in some of these events, I cannot pretend to approximate the role of an objective historian. I attempt to do three things. First, I describe the public events about which I know or about which reliable research can document, such as the record of what was said in Parliament. Second, I tell my own story and record my recollections. Third, I use those events as a platform to help others learn about advocating for disability rights or any other kind of social justice advocacy. </w:t>
      </w:r>
    </w:p>
    <w:p w14:paraId="121657A5"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When these events were unfolding, I, in truth, had virtually no idea what I was doing. I learned so much as I stumbled through these events. Looking back on them has taught me even more. I am eager to share what I learned along the way. I want to be sure not to in any way exaggerate my role in the events leading to the disability amendment. I was unbelievably lucky that, so early in my career, circumstances converged to give me a chance to take part in this campaign. I am forever thankful for having had that opportunity. </w:t>
      </w:r>
    </w:p>
    <w:p w14:paraId="7E2D0352"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As I say in every speech that I have given about these events, I was but one of many people whose collective efforts combined to produce a happy result. I have been flummoxed, embarrassed, and uncomfortable on occasions when a well-meaning person over-inflates my role in the campaign to win the disability amendment. This has happened a few times when a person lavishes excessive praise on me while introducing me to an audience before I give a speech. I feel it is very important to correct any such introduction of me. Of necessity, this account focuses on what I did during the battle for the disability amendment. This is because this retrospective is in a significant way akin to a memoir. I wish that I could have unearthed and documented all the efforts of the other people who helped win the disability amendment. I wish as well that we could identify and name them all. I hope this retrospective inspires others to find out more about this history and publish what they discover. </w:t>
      </w:r>
    </w:p>
    <w:p w14:paraId="1FE54B57"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Sadly, several key players are no longer alive. I would not even know how to start to dig up the relevant paper trail if it could be found, beyond what was buried in my garage. I recall that, years ago, a video oral history was recorded with </w:t>
      </w:r>
      <w:proofErr w:type="gramStart"/>
      <w:r w:rsidR="00B67F7A" w:rsidRPr="00B67F7A">
        <w:rPr>
          <w:color w:val="222222"/>
          <w:sz w:val="24"/>
          <w:szCs w:val="24"/>
          <w:shd w:val="clear" w:color="auto" w:fill="FFFFFF"/>
          <w:lang w:val="en-CA"/>
        </w:rPr>
        <w:t>a number of</w:t>
      </w:r>
      <w:proofErr w:type="gramEnd"/>
      <w:r w:rsidR="00B67F7A" w:rsidRPr="00B67F7A">
        <w:rPr>
          <w:color w:val="222222"/>
          <w:sz w:val="24"/>
          <w:szCs w:val="24"/>
          <w:shd w:val="clear" w:color="auto" w:fill="FFFFFF"/>
          <w:lang w:val="en-CA"/>
        </w:rPr>
        <w:t xml:space="preserve"> the key players, such as David Smith, the Liberal member of parliament who played a critical role advocating to his Caucus behind closed doors. So far, no one has been able to track down this potential priceless piece of history. I do not recall if I was interviewed for that video oral history. It was online many years ago. It has vanished from the Internet since then. The organization that I thought had created it, the Canadian Disability Rights Council has since dissolved and folded into the Council of Canadians with Disabilities. </w:t>
      </w:r>
    </w:p>
    <w:p w14:paraId="3A880779" w14:textId="77777777" w:rsid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lastRenderedPageBreak/>
        <w:tab/>
      </w:r>
      <w:r w:rsidR="00B67F7A" w:rsidRPr="00B67F7A">
        <w:rPr>
          <w:color w:val="222222"/>
          <w:sz w:val="24"/>
          <w:szCs w:val="24"/>
          <w:shd w:val="clear" w:color="auto" w:fill="FFFFFF"/>
          <w:lang w:val="en-CA"/>
        </w:rPr>
        <w:t>After I do an interview, argue a court case, or present to a legislative committee, I always try to critique myself and decide what I could have done better. In these pages, I try to do the same with my advocacy efforts in support of the disability amendment. You are the ultimate judge! The fact that we collectively won the day in 1981 does not mean that every step we each took was the right one. As this account shows, there are things that, in hindsight, I wish I had done differently. That things turned out well in the end does not diminish the importance of learning from errors and oversights.</w:t>
      </w:r>
    </w:p>
    <w:p w14:paraId="0F936FA6" w14:textId="77777777" w:rsidR="00A73369" w:rsidRPr="00B67F7A" w:rsidRDefault="00A73369" w:rsidP="00C54E8A">
      <w:pPr>
        <w:tabs>
          <w:tab w:val="left" w:pos="288"/>
        </w:tabs>
        <w:jc w:val="both"/>
        <w:rPr>
          <w:color w:val="222222"/>
          <w:sz w:val="24"/>
          <w:szCs w:val="24"/>
          <w:shd w:val="clear" w:color="auto" w:fill="FFFFFF"/>
          <w:lang w:val="en-CA"/>
        </w:rPr>
      </w:pPr>
    </w:p>
    <w:p w14:paraId="262ED9BF" w14:textId="77777777" w:rsidR="00A73369" w:rsidRPr="00B31AB4" w:rsidRDefault="00121B2F" w:rsidP="0094209B">
      <w:pPr>
        <w:pStyle w:val="Heading2"/>
      </w:pPr>
      <w:bookmarkStart w:id="13" w:name="_heading=h.3dy6vkm" w:colFirst="0" w:colLast="0"/>
      <w:bookmarkStart w:id="14" w:name="_Toc132576968"/>
      <w:bookmarkEnd w:id="13"/>
      <w:r w:rsidRPr="00B31AB4">
        <w:t>F</w:t>
      </w:r>
      <w:r w:rsidR="00B67F7A" w:rsidRPr="00B31AB4">
        <w:t xml:space="preserve">. </w:t>
      </w:r>
      <w:r w:rsidRPr="00B31AB4">
        <w:t>Spoiler Alert: Five Lessons Lepofsky Learned</w:t>
      </w:r>
      <w:bookmarkEnd w:id="14"/>
    </w:p>
    <w:p w14:paraId="6E642ED4"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So many of the lessons I learned during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disability amendment campaign have stuck with me through decades of advocacy since then. Before I start to tell the disability amendment’s story, I offer some reflections on what I learned from experiencing it. You can read them now or save them to the end. In any event, this introductory chapter already gave away the big spoiler on the first page. Yes, we did eventually win the disability amendment!</w:t>
      </w:r>
    </w:p>
    <w:p w14:paraId="14656EEF"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The first lesson I learned from these events is one that I have shared over and over with first-year law students and anyone else interested in learning to do disability rights advocacy. No matter how little knowledge and experience you have when you are just starting out, you still can make a real difference! Do not wait to try until later in your career! Young lawyers are often racked with a distressing sense that they have no idea what they are doing. They are intimidated by senior lawyers who radiate confidence, experience, and tactical sophistication. They fear they must wait for many years until they accumulate much more knowledge, skills, and confidence. I certainly remember being overwhelmed by that early wave of trepidation in my law practice. </w:t>
      </w:r>
    </w:p>
    <w:p w14:paraId="125D7A4E"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Entirely contradicting this, however, is the compelling fact that among the biggest collective “wins” in which I have taken part in over four decades of volunteer disability advocacy was my experience in the fight for the disability amendment. That took place at the very start of my career, months before I even got my ticket to call myself a lawyer! I encourage law students that, when they seek to admit themselves to the bar of justice, they should also admit themselves to the bar of social justice. Grab each chance to make a difference. Sometimes, the most amazing opportunities come at the most unlikely times. The same, I should add, goes for anyone who wants to do social justice advocacy, whether as a lawyer, social worker, politician, public servant, or private individual, whether they are acting as part of a larger organization or venturing into the arena on their own.</w:t>
      </w:r>
    </w:p>
    <w:p w14:paraId="2729ADA5"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Second, I learned from the disability amendment campaign not to be deterred by the fact that a social justice goal appears manifestly impossible to achieve, like swimming up Niagara Falls. In the fall of 1980, it was obvious to me that our chances of winning the disability amendment were, at best, around zero. Equality for people with disabilities was not on the agenda or radar of any political parties. I had no connections within government. The media did not know a thing about this issue. Reporters and pundits were preoccupied with the fight between the federal government and the provinces over the issue of how many provinces needed to agree to the Constitution’s patriation. There was scant public discussion of the specific contents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w:t>
      </w:r>
    </w:p>
    <w:p w14:paraId="04F76C56"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Months after we collectively won the disability amendment, I wrote the CNIB a reflective memo on 4 January 1982, summarizing what we gained and the lessons learned. Among these, I concluded that, when </w:t>
      </w:r>
      <w:r w:rsidR="00B67F7A" w:rsidRPr="00B67F7A">
        <w:rPr>
          <w:color w:val="222222"/>
          <w:sz w:val="24"/>
          <w:szCs w:val="24"/>
          <w:shd w:val="clear" w:color="auto" w:fill="FFFFFF"/>
          <w:lang w:val="en-CA"/>
        </w:rPr>
        <w:lastRenderedPageBreak/>
        <w:t>it comes to this kind of disability advocacy, “foolish, unrealistic optimism must be the order of the day.”</w:t>
      </w:r>
      <w:r w:rsidR="00B67F7A" w:rsidRPr="00B67F7A">
        <w:rPr>
          <w:color w:val="222222"/>
          <w:sz w:val="24"/>
          <w:szCs w:val="24"/>
          <w:shd w:val="clear" w:color="auto" w:fill="FFFFFF"/>
          <w:vertAlign w:val="superscript"/>
          <w:lang w:val="en-CA"/>
        </w:rPr>
        <w:footnoteReference w:id="4"/>
      </w:r>
      <w:r w:rsidR="00B67F7A" w:rsidRPr="00B67F7A">
        <w:rPr>
          <w:color w:val="222222"/>
          <w:sz w:val="24"/>
          <w:szCs w:val="24"/>
          <w:shd w:val="clear" w:color="auto" w:fill="FFFFFF"/>
          <w:lang w:val="en-CA"/>
        </w:rPr>
        <w:t xml:space="preserve"> I concluded just after these events: “One can never predict how a government decision will be made, since the ebbs and flows of political waters are both easily changed, and hard to understand.”</w:t>
      </w:r>
      <w:r w:rsidR="00B67F7A" w:rsidRPr="00B67F7A">
        <w:rPr>
          <w:color w:val="222222"/>
          <w:sz w:val="24"/>
          <w:szCs w:val="24"/>
          <w:shd w:val="clear" w:color="auto" w:fill="FFFFFF"/>
          <w:vertAlign w:val="superscript"/>
          <w:lang w:val="en-CA"/>
        </w:rPr>
        <w:footnoteReference w:id="5"/>
      </w:r>
      <w:r w:rsidR="00B67F7A" w:rsidRPr="00B67F7A">
        <w:rPr>
          <w:color w:val="222222"/>
          <w:sz w:val="24"/>
          <w:szCs w:val="24"/>
          <w:shd w:val="clear" w:color="auto" w:fill="FFFFFF"/>
          <w:lang w:val="en-CA"/>
        </w:rPr>
        <w:t xml:space="preserve"> Disability advocacy, I have learned, requires an enduring capacity to suspend disbelief. Fortunately, I am a huge fan of the </w:t>
      </w:r>
      <w:r w:rsidR="00B67F7A" w:rsidRPr="00B67F7A">
        <w:rPr>
          <w:i/>
          <w:iCs/>
          <w:color w:val="222222"/>
          <w:sz w:val="24"/>
          <w:szCs w:val="24"/>
          <w:shd w:val="clear" w:color="auto" w:fill="FFFFFF"/>
          <w:lang w:val="en-CA"/>
        </w:rPr>
        <w:t>Star Trek</w:t>
      </w:r>
      <w:r w:rsidR="00B67F7A" w:rsidRPr="00B67F7A">
        <w:rPr>
          <w:color w:val="222222"/>
          <w:sz w:val="24"/>
          <w:szCs w:val="24"/>
          <w:shd w:val="clear" w:color="auto" w:fill="FFFFFF"/>
          <w:lang w:val="en-CA"/>
        </w:rPr>
        <w:t xml:space="preserve"> television series, as these pages reveal at several points. I am used to suspending disbelief, driven by an optimistic view of the future even when the present may seem bleak. </w:t>
      </w:r>
    </w:p>
    <w:p w14:paraId="2303C71B"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Shortly after the events recounted in this retrospective, my advocacy DNA was permanently rewritten. Since then, I have not been deterred by the fact that an advocacy goal we seek appears to obviously be impossible to achieve. Any number of times, reporters have told me that a goal we are trying to achieve is politically impossible. They skeptically ask how I stay so optimistic. I respond: “Uphill is where we live.” I have often been asked: “Don’t you get frustrated? Doesn’t all that resistance you face just get you down?” My answer is amply fuelled by our experience battling for the disability amendment. You do not do social justice advocacy because it is easy. If it were easy, we would not have to fight for such basic needs and rights. Asking me this question, I explain, is like asking a career swimmer if they mind getting wet! This attitude of unflappable optimism, obvious reality notwithstanding, has become a helpful weapon in our ongoing disability rights advocacy. I want us to be known as people who do not give up. “Tenacity is our middle name,” I have tweeted many times.</w:t>
      </w:r>
    </w:p>
    <w:p w14:paraId="62FA228F"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Third, as this account illustrates, it is important to immediately jump on any advocacy opportunity that unexpectedly drops in your lap, no matter how little potential it appears to offer. You never know when these long-shot efforts may help the cause. When a federal cabinet minister appears on CBC Radio’s national call-in program, interrupt studying for bar exams and keep dialing until you get through! Confront the cabinet minister on the air when they least expect it with a question about the disability amendment! When a low-profile powerless Select Parliamentary Committee holds hearings on disability issues that are obviously a superficial public relations exercise, exploit that opportunity to press for progress and build connections with politicians. </w:t>
      </w:r>
    </w:p>
    <w:p w14:paraId="310CBA4B" w14:textId="77777777" w:rsidR="00B67F7A" w:rsidRPr="00B67F7A" w:rsidRDefault="00A733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Fourth, never be deterred by an absence of a grassroots surge in support of your cause. In the fall of 1980, there was no groundswell of grassroots activism pressuring for the disability amendment. Few people with disabilities likely even knew that they were left out of section 15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or that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even had a section 15, or that some people were campaigning for the disability amendment. One of our biggest collective wins in my lifetime was achieved despite all of that.</w:t>
      </w:r>
    </w:p>
    <w:p w14:paraId="4C31149A" w14:textId="2CF4588E" w:rsidR="00D3504F" w:rsidRPr="00AB2A51" w:rsidRDefault="00A73369" w:rsidP="00AB2A51">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Finally, the campaign for the disability amendment is an excellent example of a pattern I have discovered time and again in my years as a volunteer disability rights advocate. Most legislation and new government programs do not originate from a grassroots community effort. They instead emerge top-down from the boring platforms of political parties or the dreary offices of unidentified government policy experts, buried in the bureaucracy. I earlier described the proposed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as one of these. In stunning contrast, some of the most important initiatives to expand the rights of people with disabilities have a “bottom-up” origin. The disability amendment to section 15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the 2005 </w:t>
      </w:r>
      <w:r w:rsidR="00B67F7A" w:rsidRPr="00B67F7A">
        <w:rPr>
          <w:i/>
          <w:iCs/>
          <w:color w:val="222222"/>
          <w:sz w:val="24"/>
          <w:szCs w:val="24"/>
          <w:shd w:val="clear" w:color="auto" w:fill="FFFFFF"/>
          <w:lang w:val="en-CA"/>
        </w:rPr>
        <w:t>Accessibility for Ontarians with Disabilities Act</w:t>
      </w:r>
      <w:r w:rsidR="00B67F7A" w:rsidRPr="00B67F7A">
        <w:rPr>
          <w:color w:val="222222"/>
          <w:sz w:val="24"/>
          <w:szCs w:val="24"/>
          <w:shd w:val="clear" w:color="auto" w:fill="FFFFFF"/>
          <w:lang w:val="en-CA"/>
        </w:rPr>
        <w:t xml:space="preserve">, and the federal 2019 </w:t>
      </w:r>
      <w:r w:rsidR="00B67F7A" w:rsidRPr="00B67F7A">
        <w:rPr>
          <w:i/>
          <w:iCs/>
          <w:color w:val="222222"/>
          <w:sz w:val="24"/>
          <w:szCs w:val="24"/>
          <w:shd w:val="clear" w:color="auto" w:fill="FFFFFF"/>
          <w:lang w:val="en-CA"/>
        </w:rPr>
        <w:t>Accessible Canada Act</w:t>
      </w:r>
      <w:r w:rsidR="00B67F7A" w:rsidRPr="00B67F7A">
        <w:rPr>
          <w:color w:val="222222"/>
          <w:sz w:val="24"/>
          <w:szCs w:val="24"/>
          <w:shd w:val="clear" w:color="auto" w:fill="FFFFFF"/>
          <w:lang w:val="en-CA"/>
        </w:rPr>
        <w:t xml:space="preserve">, are leading illustrations of </w:t>
      </w:r>
      <w:r w:rsidR="00B67F7A" w:rsidRPr="00B67F7A">
        <w:rPr>
          <w:color w:val="222222"/>
          <w:sz w:val="24"/>
          <w:szCs w:val="24"/>
          <w:shd w:val="clear" w:color="auto" w:fill="FFFFFF"/>
          <w:lang w:val="en-CA"/>
        </w:rPr>
        <w:lastRenderedPageBreak/>
        <w:t>these efforts.</w:t>
      </w:r>
      <w:r w:rsidR="00B67F7A" w:rsidRPr="00B67F7A">
        <w:rPr>
          <w:color w:val="222222"/>
          <w:sz w:val="24"/>
          <w:szCs w:val="24"/>
          <w:shd w:val="clear" w:color="auto" w:fill="FFFFFF"/>
          <w:vertAlign w:val="superscript"/>
          <w:lang w:val="en-CA"/>
        </w:rPr>
        <w:footnoteReference w:id="6"/>
      </w:r>
      <w:r w:rsidR="00B67F7A" w:rsidRPr="00B67F7A">
        <w:rPr>
          <w:color w:val="222222"/>
          <w:sz w:val="24"/>
          <w:szCs w:val="24"/>
          <w:shd w:val="clear" w:color="auto" w:fill="FFFFFF"/>
          <w:lang w:val="en-CA"/>
        </w:rPr>
        <w:t xml:space="preserve"> It has been an honour and a privilege to be part of the campaigns that led to their enactment and that try to get them effectively implemented.</w:t>
      </w:r>
      <w:bookmarkStart w:id="15" w:name="_heading=h.1t3h5sf" w:colFirst="0" w:colLast="0"/>
      <w:bookmarkEnd w:id="15"/>
    </w:p>
    <w:sectPr w:rsidR="00D3504F" w:rsidRPr="00AB2A51" w:rsidSect="00E976F9">
      <w:headerReference w:type="even" r:id="rId12"/>
      <w:headerReference w:type="default" r:id="rId13"/>
      <w:footerReference w:type="first" r:id="rId14"/>
      <w:pgSz w:w="12240" w:h="15840"/>
      <w:pgMar w:top="1440" w:right="1077" w:bottom="1440" w:left="1077" w:header="2160" w:footer="216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371F4" w14:textId="77777777" w:rsidR="001D74E1" w:rsidRDefault="001D74E1">
      <w:r>
        <w:separator/>
      </w:r>
    </w:p>
  </w:endnote>
  <w:endnote w:type="continuationSeparator" w:id="0">
    <w:p w14:paraId="444467B3" w14:textId="77777777" w:rsidR="001D74E1" w:rsidRDefault="001D74E1">
      <w:r>
        <w:continuationSeparator/>
      </w:r>
    </w:p>
  </w:endnote>
  <w:endnote w:type="continuationNotice" w:id="1">
    <w:p w14:paraId="4CEB47D3" w14:textId="77777777" w:rsidR="001D74E1" w:rsidRDefault="001D7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altName w:val="Georgia"/>
    <w:panose1 w:val="02040502050405020303"/>
    <w:charset w:val="0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0F5B" w14:textId="77777777" w:rsidR="00D3504F" w:rsidRDefault="00D3504F">
    <w:pPr>
      <w:pBdr>
        <w:top w:val="nil"/>
        <w:left w:val="nil"/>
        <w:bottom w:val="nil"/>
        <w:right w:val="nil"/>
        <w:between w:val="nil"/>
      </w:pBdr>
      <w:tabs>
        <w:tab w:val="center" w:pos="4680"/>
        <w:tab w:val="right" w:pos="9360"/>
        <w:tab w:val="right" w:pos="6653"/>
      </w:tabs>
      <w:ind w:left="1440" w:right="-576"/>
      <w:jc w:val="center"/>
      <w:rPr>
        <w:color w:val="000000"/>
      </w:rPr>
    </w:pPr>
  </w:p>
  <w:p w14:paraId="7122D8D1" w14:textId="77777777" w:rsidR="00D3504F" w:rsidRDefault="00DC461B">
    <w:pPr>
      <w:pBdr>
        <w:top w:val="nil"/>
        <w:left w:val="nil"/>
        <w:bottom w:val="nil"/>
        <w:right w:val="nil"/>
        <w:between w:val="nil"/>
      </w:pBdr>
      <w:tabs>
        <w:tab w:val="center" w:pos="4680"/>
        <w:tab w:val="right" w:pos="9360"/>
        <w:tab w:val="right" w:pos="6653"/>
      </w:tabs>
      <w:ind w:left="1440" w:right="-576"/>
      <w:jc w:val="center"/>
      <w:rPr>
        <w:color w:val="000000"/>
        <w:sz w:val="24"/>
        <w:szCs w:val="24"/>
      </w:rPr>
    </w:pPr>
    <w:r>
      <w:rPr>
        <w:color w:val="000000"/>
        <w:sz w:val="24"/>
        <w:szCs w:val="24"/>
      </w:rPr>
      <w:tab/>
    </w:r>
    <w:r w:rsidR="008463C4">
      <w:rPr>
        <w:color w:val="000000"/>
        <w:sz w:val="24"/>
        <w:szCs w:val="24"/>
      </w:rPr>
      <w:t>(202</w:t>
    </w:r>
    <w:r w:rsidR="00BD2628">
      <w:rPr>
        <w:color w:val="000000"/>
        <w:sz w:val="24"/>
        <w:szCs w:val="24"/>
      </w:rPr>
      <w:t>3</w:t>
    </w:r>
    <w:r w:rsidR="008463C4">
      <w:rPr>
        <w:color w:val="000000"/>
        <w:sz w:val="24"/>
        <w:szCs w:val="24"/>
      </w:rPr>
      <w:t>) 3</w:t>
    </w:r>
    <w:r w:rsidR="00BD2628">
      <w:rPr>
        <w:color w:val="000000"/>
        <w:sz w:val="24"/>
        <w:szCs w:val="24"/>
      </w:rPr>
      <w:t xml:space="preserve">9 </w:t>
    </w:r>
    <w:r w:rsidR="008463C4">
      <w:rPr>
        <w:color w:val="000000"/>
        <w:sz w:val="24"/>
        <w:szCs w:val="24"/>
      </w:rPr>
      <w:t xml:space="preserve">Windsor Y B Access Just </w:t>
    </w:r>
    <w:r w:rsidR="008463C4">
      <w:rPr>
        <w:color w:val="000000"/>
        <w:sz w:val="24"/>
        <w:szCs w:val="24"/>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3509" w14:textId="77777777" w:rsidR="001D74E1" w:rsidRDefault="001D74E1">
      <w:r>
        <w:separator/>
      </w:r>
    </w:p>
  </w:footnote>
  <w:footnote w:type="continuationSeparator" w:id="0">
    <w:p w14:paraId="083AFF62" w14:textId="77777777" w:rsidR="001D74E1" w:rsidRDefault="001D74E1">
      <w:r>
        <w:continuationSeparator/>
      </w:r>
    </w:p>
  </w:footnote>
  <w:footnote w:type="continuationNotice" w:id="1">
    <w:p w14:paraId="4D635B3E" w14:textId="77777777" w:rsidR="001D74E1" w:rsidRDefault="001D74E1"/>
  </w:footnote>
  <w:footnote w:id="2">
    <w:p w14:paraId="620EDC61" w14:textId="77777777" w:rsidR="00B67F7A" w:rsidRPr="00892214" w:rsidRDefault="00B67F7A" w:rsidP="00F767A1">
      <w:pPr>
        <w:pStyle w:val="FootnoteText"/>
        <w:tabs>
          <w:tab w:val="left" w:pos="346"/>
        </w:tabs>
      </w:pPr>
      <w:r w:rsidRPr="002D445E">
        <w:rPr>
          <w:rStyle w:val="FootnoteReference"/>
        </w:rPr>
        <w:footnoteRef/>
      </w:r>
      <w:r w:rsidRPr="002D445E">
        <w:t xml:space="preserve"> </w:t>
      </w:r>
      <w:r w:rsidR="00F767A1">
        <w:tab/>
      </w:r>
      <w:r w:rsidRPr="00892214">
        <w:rPr>
          <w:i/>
          <w:iCs/>
        </w:rPr>
        <w:t>Bill of Rights</w:t>
      </w:r>
      <w:r w:rsidRPr="00892214">
        <w:t xml:space="preserve">, </w:t>
      </w:r>
      <w:r w:rsidRPr="00C06053">
        <w:t>17</w:t>
      </w:r>
      <w:r>
        <w:t xml:space="preserve">91, </w:t>
      </w:r>
      <w:r w:rsidRPr="00161D05">
        <w:rPr>
          <w:i/>
          <w:iCs/>
        </w:rPr>
        <w:t>General Records of the United States Government</w:t>
      </w:r>
      <w:r>
        <w:t>, RG</w:t>
      </w:r>
      <w:r w:rsidRPr="00C06053">
        <w:t xml:space="preserve"> 11</w:t>
      </w:r>
      <w:r>
        <w:t>,</w:t>
      </w:r>
      <w:r w:rsidRPr="00C06053">
        <w:t xml:space="preserve"> National Archives.</w:t>
      </w:r>
    </w:p>
  </w:footnote>
  <w:footnote w:id="3">
    <w:p w14:paraId="6F296999" w14:textId="77777777" w:rsidR="00B67F7A" w:rsidRPr="003B7317" w:rsidRDefault="00B67F7A" w:rsidP="00F767A1">
      <w:pPr>
        <w:pStyle w:val="FootnoteText"/>
        <w:tabs>
          <w:tab w:val="left" w:pos="346"/>
        </w:tabs>
        <w:ind w:left="360" w:hanging="360"/>
      </w:pPr>
      <w:r w:rsidRPr="002D445E">
        <w:rPr>
          <w:rStyle w:val="FootnoteReference"/>
        </w:rPr>
        <w:footnoteRef/>
      </w:r>
      <w:r w:rsidRPr="002D445E">
        <w:t xml:space="preserve"> </w:t>
      </w:r>
      <w:r w:rsidR="00F767A1">
        <w:tab/>
      </w:r>
      <w:r w:rsidRPr="002D445E">
        <w:rPr>
          <w:i/>
          <w:iCs/>
        </w:rPr>
        <w:t xml:space="preserve">Canadian Charter of Rights and Freedoms, </w:t>
      </w:r>
      <w:r w:rsidRPr="002D445E">
        <w:t xml:space="preserve">Part 1 of the </w:t>
      </w:r>
      <w:r w:rsidRPr="002D445E">
        <w:rPr>
          <w:i/>
          <w:iCs/>
        </w:rPr>
        <w:t xml:space="preserve">Constitution Act, 1982, </w:t>
      </w:r>
      <w:r w:rsidRPr="002D445E">
        <w:t xml:space="preserve">being Schedule B to the </w:t>
      </w:r>
      <w:r w:rsidRPr="002D445E">
        <w:rPr>
          <w:i/>
          <w:iCs/>
        </w:rPr>
        <w:t xml:space="preserve">Canada Act 1982 </w:t>
      </w:r>
      <w:r w:rsidRPr="002D445E">
        <w:t>(UK), 1982, c 11.</w:t>
      </w:r>
    </w:p>
  </w:footnote>
  <w:footnote w:id="4">
    <w:p w14:paraId="22C51629" w14:textId="77777777" w:rsidR="00B67F7A" w:rsidRPr="002D445E" w:rsidRDefault="00B67F7A" w:rsidP="00F767A1">
      <w:pPr>
        <w:pStyle w:val="FootnoteText"/>
        <w:tabs>
          <w:tab w:val="left" w:pos="346"/>
        </w:tabs>
        <w:ind w:left="360" w:hanging="360"/>
      </w:pPr>
      <w:r w:rsidRPr="002D445E">
        <w:rPr>
          <w:rStyle w:val="FootnoteReference"/>
        </w:rPr>
        <w:footnoteRef/>
      </w:r>
      <w:r w:rsidRPr="002D445E">
        <w:t xml:space="preserve"> </w:t>
      </w:r>
      <w:r w:rsidR="00F767A1">
        <w:tab/>
      </w:r>
      <w:r w:rsidRPr="002D445E">
        <w:t xml:space="preserve">M David Lepofsky, </w:t>
      </w:r>
      <w:r w:rsidRPr="003B7317">
        <w:rPr>
          <w:i/>
          <w:iCs/>
        </w:rPr>
        <w:t>A Final Report on CNIB Lobbying Work in the Human Rights Area, with a View to Future Advocacy Endeavors</w:t>
      </w:r>
      <w:r w:rsidRPr="002D445E">
        <w:t xml:space="preserve"> (4 January 1982) at 13. </w:t>
      </w:r>
    </w:p>
  </w:footnote>
  <w:footnote w:id="5">
    <w:p w14:paraId="7DEFD4DE" w14:textId="77777777" w:rsidR="00B67F7A" w:rsidRPr="002D445E" w:rsidRDefault="00B67F7A" w:rsidP="00F767A1">
      <w:pPr>
        <w:pStyle w:val="FootnoteText"/>
        <w:tabs>
          <w:tab w:val="left" w:pos="346"/>
        </w:tabs>
      </w:pPr>
      <w:r w:rsidRPr="002D445E">
        <w:rPr>
          <w:rStyle w:val="FootnoteReference"/>
        </w:rPr>
        <w:footnoteRef/>
      </w:r>
      <w:r w:rsidRPr="002D445E">
        <w:t xml:space="preserve"> </w:t>
      </w:r>
      <w:r w:rsidR="008316CC">
        <w:tab/>
      </w:r>
      <w:r w:rsidRPr="002D445E">
        <w:rPr>
          <w:i/>
          <w:iCs/>
        </w:rPr>
        <w:t xml:space="preserve">Ibid </w:t>
      </w:r>
      <w:r w:rsidRPr="002D445E">
        <w:t xml:space="preserve">at 13–14. </w:t>
      </w:r>
    </w:p>
  </w:footnote>
  <w:footnote w:id="6">
    <w:p w14:paraId="74C64EC4" w14:textId="77777777" w:rsidR="00B67F7A" w:rsidRPr="003B7317" w:rsidRDefault="00B67F7A" w:rsidP="00F767A1">
      <w:pPr>
        <w:pBdr>
          <w:top w:val="nil"/>
          <w:left w:val="nil"/>
          <w:bottom w:val="nil"/>
          <w:right w:val="nil"/>
          <w:between w:val="nil"/>
        </w:pBdr>
        <w:tabs>
          <w:tab w:val="left" w:pos="346"/>
        </w:tabs>
      </w:pPr>
      <w:r w:rsidRPr="003B7317">
        <w:rPr>
          <w:rStyle w:val="FootnoteReference"/>
        </w:rPr>
        <w:footnoteRef/>
      </w:r>
      <w:r w:rsidRPr="003B7317">
        <w:t xml:space="preserve"> </w:t>
      </w:r>
      <w:r w:rsidR="008316CC">
        <w:tab/>
      </w:r>
      <w:r w:rsidRPr="002D445E">
        <w:rPr>
          <w:i/>
          <w:iCs/>
        </w:rPr>
        <w:t>Accessibility for Ontarians with Disabilities Act</w:t>
      </w:r>
      <w:r w:rsidRPr="002D445E">
        <w:t>, SO 2005, c 11</w:t>
      </w:r>
      <w:r w:rsidRPr="003B7317">
        <w:t xml:space="preserve">; </w:t>
      </w:r>
      <w:r w:rsidRPr="002D445E">
        <w:rPr>
          <w:i/>
        </w:rPr>
        <w:t>Accessible Canada Act</w:t>
      </w:r>
      <w:r w:rsidRPr="002D445E">
        <w:t>, SC</w:t>
      </w:r>
      <w:r w:rsidRPr="002D445E">
        <w:rPr>
          <w:b/>
        </w:rPr>
        <w:t xml:space="preserve"> </w:t>
      </w:r>
      <w:r w:rsidRPr="002D445E">
        <w:t>2019, c 10</w:t>
      </w:r>
      <w:r w:rsidRPr="003B731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3FA3" w14:textId="77777777" w:rsidR="00D3504F" w:rsidRPr="009F4ED2" w:rsidRDefault="008463C4" w:rsidP="009F4ED2">
    <w:pPr>
      <w:pBdr>
        <w:top w:val="nil"/>
        <w:left w:val="nil"/>
        <w:bottom w:val="nil"/>
        <w:right w:val="nil"/>
        <w:between w:val="nil"/>
      </w:pBdr>
      <w:tabs>
        <w:tab w:val="center" w:pos="4680"/>
        <w:tab w:val="center" w:pos="3326"/>
        <w:tab w:val="right" w:pos="6653"/>
      </w:tabs>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FD65B9">
      <w:rPr>
        <w:noProof/>
        <w:color w:val="000000"/>
        <w:sz w:val="24"/>
        <w:szCs w:val="24"/>
      </w:rPr>
      <w:t>2</w:t>
    </w:r>
    <w:r>
      <w:rPr>
        <w:color w:val="000000"/>
        <w:sz w:val="24"/>
        <w:szCs w:val="24"/>
      </w:rPr>
      <w:fldChar w:fldCharType="end"/>
    </w:r>
    <w:r w:rsidR="00F136D4">
      <w:rPr>
        <w:i/>
        <w:color w:val="000000"/>
        <w:sz w:val="24"/>
        <w:szCs w:val="24"/>
      </w:rPr>
      <w:tab/>
    </w:r>
    <w:r>
      <w:rPr>
        <w:i/>
        <w:color w:val="000000"/>
        <w:sz w:val="24"/>
        <w:szCs w:val="24"/>
      </w:rPr>
      <w:t>Windsor Yearbook of Access to Justice</w:t>
    </w:r>
    <w:r>
      <w:rPr>
        <w:i/>
        <w:color w:val="000000"/>
        <w:sz w:val="24"/>
        <w:szCs w:val="24"/>
      </w:rPr>
      <w:tab/>
    </w:r>
    <w:r w:rsidR="00F136D4">
      <w:rPr>
        <w:i/>
        <w:color w:val="000000"/>
        <w:sz w:val="24"/>
        <w:szCs w:val="24"/>
      </w:rPr>
      <w:t xml:space="preserve">    </w:t>
    </w:r>
    <w:r w:rsidR="00F136D4">
      <w:rPr>
        <w:i/>
        <w:color w:val="000000"/>
        <w:sz w:val="24"/>
        <w:szCs w:val="24"/>
      </w:rPr>
      <w:tab/>
    </w:r>
    <w:r w:rsidR="00F136D4">
      <w:rPr>
        <w:i/>
        <w:color w:val="000000"/>
        <w:sz w:val="24"/>
        <w:szCs w:val="24"/>
      </w:rPr>
      <w:tab/>
    </w:r>
    <w:r w:rsidR="00F136D4">
      <w:rPr>
        <w:i/>
        <w:color w:val="000000"/>
        <w:sz w:val="24"/>
        <w:szCs w:val="24"/>
      </w:rPr>
      <w:tab/>
    </w:r>
    <w:r w:rsidR="00F136D4">
      <w:rPr>
        <w:i/>
        <w:color w:val="000000"/>
        <w:sz w:val="24"/>
        <w:szCs w:val="24"/>
      </w:rPr>
      <w:tab/>
    </w:r>
    <w:r w:rsidR="00157254">
      <w:rPr>
        <w:i/>
        <w:color w:val="000000"/>
        <w:sz w:val="24"/>
        <w:szCs w:val="24"/>
      </w:rPr>
      <w:t xml:space="preserve">    </w:t>
    </w:r>
    <w:r>
      <w:rPr>
        <w:color w:val="000000"/>
        <w:sz w:val="24"/>
        <w:szCs w:val="24"/>
      </w:rPr>
      <w:t>202</w:t>
    </w:r>
    <w:r w:rsidR="00BD2628">
      <w:rPr>
        <w:color w:val="000000"/>
        <w:sz w:val="24"/>
        <w:szCs w:val="24"/>
      </w:rPr>
      <w:t>3</w:t>
    </w:r>
  </w:p>
  <w:p w14:paraId="017A2842" w14:textId="77777777" w:rsidR="004730C7" w:rsidRDefault="00473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FA7D" w14:textId="77777777" w:rsidR="002D1028" w:rsidRDefault="008463C4" w:rsidP="00225EBD">
    <w:pPr>
      <w:tabs>
        <w:tab w:val="left" w:pos="288"/>
      </w:tabs>
      <w:rPr>
        <w:sz w:val="24"/>
        <w:szCs w:val="24"/>
      </w:rPr>
    </w:pPr>
    <w:r>
      <w:rPr>
        <w:i/>
        <w:sz w:val="24"/>
        <w:szCs w:val="24"/>
      </w:rPr>
      <w:t>Vol. 3</w:t>
    </w:r>
    <w:r w:rsidR="007B6349">
      <w:rPr>
        <w:i/>
        <w:sz w:val="24"/>
        <w:szCs w:val="24"/>
      </w:rPr>
      <w:t>9</w:t>
    </w:r>
    <w:r>
      <w:rPr>
        <w:i/>
        <w:sz w:val="24"/>
        <w:szCs w:val="24"/>
      </w:rPr>
      <w:t xml:space="preserve">   </w:t>
    </w:r>
    <w:r w:rsidR="004B5CE3">
      <w:rPr>
        <w:i/>
        <w:sz w:val="24"/>
        <w:szCs w:val="24"/>
      </w:rPr>
      <w:t xml:space="preserve">         </w:t>
    </w:r>
    <w:r w:rsidR="00BD2628">
      <w:rPr>
        <w:i/>
        <w:sz w:val="24"/>
        <w:szCs w:val="24"/>
      </w:rPr>
      <w:t xml:space="preserve">   </w:t>
    </w:r>
    <w:r w:rsidR="00127A2B">
      <w:rPr>
        <w:i/>
        <w:sz w:val="24"/>
        <w:szCs w:val="24"/>
      </w:rPr>
      <w:t xml:space="preserve"> </w:t>
    </w:r>
    <w:r w:rsidR="00020F5B">
      <w:rPr>
        <w:i/>
        <w:sz w:val="24"/>
        <w:szCs w:val="24"/>
      </w:rPr>
      <w:t xml:space="preserve">  </w:t>
    </w:r>
    <w:r w:rsidR="007B6349" w:rsidRPr="007B6349">
      <w:rPr>
        <w:i/>
        <w:sz w:val="24"/>
        <w:szCs w:val="24"/>
        <w:lang w:val="en-CA"/>
      </w:rPr>
      <w:t xml:space="preserve">Battle to get Disability Equality Added to the </w:t>
    </w:r>
    <w:r w:rsidR="007B6349" w:rsidRPr="007B6349">
      <w:rPr>
        <w:i/>
        <w:iCs/>
        <w:sz w:val="24"/>
        <w:szCs w:val="24"/>
        <w:lang w:val="en-CA"/>
      </w:rPr>
      <w:t xml:space="preserve">Canadian </w:t>
    </w:r>
    <w:r w:rsidR="007B6349" w:rsidRPr="007B6349">
      <w:rPr>
        <w:sz w:val="24"/>
        <w:szCs w:val="24"/>
        <w:lang w:val="en-CA"/>
      </w:rPr>
      <w:t>Charter</w:t>
    </w:r>
    <w:r w:rsidR="00157254">
      <w:rPr>
        <w:b/>
        <w:bCs/>
        <w:i/>
        <w:sz w:val="24"/>
        <w:szCs w:val="24"/>
      </w:rPr>
      <w:tab/>
    </w:r>
    <w:r w:rsidR="00157254">
      <w:rPr>
        <w:b/>
        <w:bCs/>
        <w:i/>
        <w:sz w:val="24"/>
        <w:szCs w:val="24"/>
      </w:rPr>
      <w:tab/>
      <w:t xml:space="preserve">      </w:t>
    </w:r>
    <w:r w:rsidR="00BD2628">
      <w:rPr>
        <w:b/>
        <w:bCs/>
        <w:i/>
        <w:sz w:val="24"/>
        <w:szCs w:val="24"/>
      </w:rPr>
      <w:t xml:space="preserve">           </w:t>
    </w:r>
    <w:r w:rsidR="00F14A6F">
      <w:rPr>
        <w:b/>
        <w:bCs/>
        <w:i/>
        <w:sz w:val="24"/>
        <w:szCs w:val="24"/>
      </w:rPr>
      <w:t xml:space="preserve"> </w:t>
    </w:r>
    <w:r>
      <w:rPr>
        <w:sz w:val="24"/>
        <w:szCs w:val="24"/>
      </w:rPr>
      <w:fldChar w:fldCharType="begin"/>
    </w:r>
    <w:r>
      <w:rPr>
        <w:sz w:val="24"/>
        <w:szCs w:val="24"/>
      </w:rPr>
      <w:instrText>PAGE</w:instrText>
    </w:r>
    <w:r>
      <w:rPr>
        <w:sz w:val="24"/>
        <w:szCs w:val="24"/>
      </w:rPr>
      <w:fldChar w:fldCharType="separate"/>
    </w:r>
    <w:r w:rsidR="00FD65B9">
      <w:rPr>
        <w:noProof/>
        <w:sz w:val="24"/>
        <w:szCs w:val="24"/>
      </w:rPr>
      <w:t>3</w:t>
    </w:r>
    <w:r>
      <w:rPr>
        <w:sz w:val="24"/>
        <w:szCs w:val="24"/>
      </w:rPr>
      <w:fldChar w:fldCharType="end"/>
    </w:r>
  </w:p>
  <w:p w14:paraId="50CD8478" w14:textId="77777777" w:rsidR="009D2325" w:rsidRPr="00225EBD" w:rsidRDefault="009D2325" w:rsidP="00225EBD">
    <w:pPr>
      <w:tabs>
        <w:tab w:val="left" w:pos="288"/>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DE7D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D93300"/>
    <w:multiLevelType w:val="hybridMultilevel"/>
    <w:tmpl w:val="4B989AB2"/>
    <w:lvl w:ilvl="0" w:tplc="82F473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2764C"/>
    <w:multiLevelType w:val="hybridMultilevel"/>
    <w:tmpl w:val="773A6F5E"/>
    <w:lvl w:ilvl="0" w:tplc="10090017">
      <w:start w:val="4"/>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2359568A"/>
    <w:multiLevelType w:val="hybridMultilevel"/>
    <w:tmpl w:val="AFB0865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B4F3880"/>
    <w:multiLevelType w:val="hybridMultilevel"/>
    <w:tmpl w:val="ACA60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B09"/>
    <w:multiLevelType w:val="hybridMultilevel"/>
    <w:tmpl w:val="71AC3B42"/>
    <w:lvl w:ilvl="0" w:tplc="183296EC">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BED3AE8"/>
    <w:multiLevelType w:val="multilevel"/>
    <w:tmpl w:val="11B49422"/>
    <w:lvl w:ilvl="0">
      <w:start w:val="1"/>
      <w:numFmt w:val="bullet"/>
      <w:pStyle w:val="List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E950E94"/>
    <w:multiLevelType w:val="hybridMultilevel"/>
    <w:tmpl w:val="FDD683FE"/>
    <w:lvl w:ilvl="0" w:tplc="FF088440">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244F49"/>
    <w:multiLevelType w:val="hybridMultilevel"/>
    <w:tmpl w:val="C7848EDA"/>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9" w15:restartNumberingAfterBreak="0">
    <w:nsid w:val="4E9C096E"/>
    <w:multiLevelType w:val="multilevel"/>
    <w:tmpl w:val="F38CF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2272A3"/>
    <w:multiLevelType w:val="hybridMultilevel"/>
    <w:tmpl w:val="187CD2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E2CAA"/>
    <w:multiLevelType w:val="hybridMultilevel"/>
    <w:tmpl w:val="EA789A04"/>
    <w:lvl w:ilvl="0" w:tplc="2DB038C2">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2B21ADB"/>
    <w:multiLevelType w:val="hybridMultilevel"/>
    <w:tmpl w:val="CC0A3AE6"/>
    <w:lvl w:ilvl="0" w:tplc="A3FA410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313798755">
    <w:abstractNumId w:val="9"/>
  </w:num>
  <w:num w:numId="2" w16cid:durableId="2118600830">
    <w:abstractNumId w:val="6"/>
  </w:num>
  <w:num w:numId="3" w16cid:durableId="422454969">
    <w:abstractNumId w:val="12"/>
  </w:num>
  <w:num w:numId="4" w16cid:durableId="1607083221">
    <w:abstractNumId w:val="2"/>
  </w:num>
  <w:num w:numId="5" w16cid:durableId="1038508130">
    <w:abstractNumId w:val="0"/>
  </w:num>
  <w:num w:numId="6" w16cid:durableId="1554996480">
    <w:abstractNumId w:val="5"/>
  </w:num>
  <w:num w:numId="7" w16cid:durableId="483743242">
    <w:abstractNumId w:val="7"/>
  </w:num>
  <w:num w:numId="8" w16cid:durableId="583995096">
    <w:abstractNumId w:val="11"/>
  </w:num>
  <w:num w:numId="9" w16cid:durableId="230509284">
    <w:abstractNumId w:val="8"/>
  </w:num>
  <w:num w:numId="10" w16cid:durableId="1819109397">
    <w:abstractNumId w:val="4"/>
  </w:num>
  <w:num w:numId="11" w16cid:durableId="621768276">
    <w:abstractNumId w:val="3"/>
  </w:num>
  <w:num w:numId="12" w16cid:durableId="1537430486">
    <w:abstractNumId w:val="10"/>
  </w:num>
  <w:num w:numId="13" w16cid:durableId="771126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attachedTemplate r:id="rId1"/>
  <w:stylePaneSortMethod w:val="0000"/>
  <w:defaultTabStop w:val="720"/>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426"/>
    <w:rsid w:val="000109B7"/>
    <w:rsid w:val="000143DB"/>
    <w:rsid w:val="00015F3F"/>
    <w:rsid w:val="00020F5B"/>
    <w:rsid w:val="0002362B"/>
    <w:rsid w:val="000247A3"/>
    <w:rsid w:val="00025D42"/>
    <w:rsid w:val="0003450A"/>
    <w:rsid w:val="00034FD0"/>
    <w:rsid w:val="00036705"/>
    <w:rsid w:val="00041804"/>
    <w:rsid w:val="00050FF4"/>
    <w:rsid w:val="00054DC0"/>
    <w:rsid w:val="000667D4"/>
    <w:rsid w:val="00073C2D"/>
    <w:rsid w:val="00077240"/>
    <w:rsid w:val="000830FA"/>
    <w:rsid w:val="00087D60"/>
    <w:rsid w:val="000973F7"/>
    <w:rsid w:val="000A07E7"/>
    <w:rsid w:val="000A183B"/>
    <w:rsid w:val="000C1961"/>
    <w:rsid w:val="000D5F71"/>
    <w:rsid w:val="000D634B"/>
    <w:rsid w:val="000D6B9A"/>
    <w:rsid w:val="000D7635"/>
    <w:rsid w:val="000E0977"/>
    <w:rsid w:val="000F0763"/>
    <w:rsid w:val="000F1D27"/>
    <w:rsid w:val="000F6767"/>
    <w:rsid w:val="000F7499"/>
    <w:rsid w:val="001042BC"/>
    <w:rsid w:val="00104967"/>
    <w:rsid w:val="00106A15"/>
    <w:rsid w:val="00110956"/>
    <w:rsid w:val="00112CE8"/>
    <w:rsid w:val="001165FC"/>
    <w:rsid w:val="00121B2F"/>
    <w:rsid w:val="00127A2B"/>
    <w:rsid w:val="001303F3"/>
    <w:rsid w:val="001338C2"/>
    <w:rsid w:val="00134219"/>
    <w:rsid w:val="0014413C"/>
    <w:rsid w:val="00155013"/>
    <w:rsid w:val="00157254"/>
    <w:rsid w:val="00160736"/>
    <w:rsid w:val="00161470"/>
    <w:rsid w:val="001630DB"/>
    <w:rsid w:val="00163325"/>
    <w:rsid w:val="00167A46"/>
    <w:rsid w:val="00167D3A"/>
    <w:rsid w:val="00177613"/>
    <w:rsid w:val="00193CED"/>
    <w:rsid w:val="001A4E31"/>
    <w:rsid w:val="001A7A19"/>
    <w:rsid w:val="001B03D8"/>
    <w:rsid w:val="001B5070"/>
    <w:rsid w:val="001C1502"/>
    <w:rsid w:val="001C396F"/>
    <w:rsid w:val="001C509B"/>
    <w:rsid w:val="001C7D13"/>
    <w:rsid w:val="001D0708"/>
    <w:rsid w:val="001D74E1"/>
    <w:rsid w:val="001D7525"/>
    <w:rsid w:val="001E2824"/>
    <w:rsid w:val="001E4269"/>
    <w:rsid w:val="001F11A1"/>
    <w:rsid w:val="001F7D48"/>
    <w:rsid w:val="00211DD5"/>
    <w:rsid w:val="00214EE3"/>
    <w:rsid w:val="0022263A"/>
    <w:rsid w:val="00222C94"/>
    <w:rsid w:val="00225EBD"/>
    <w:rsid w:val="0023137C"/>
    <w:rsid w:val="00237701"/>
    <w:rsid w:val="00237F3C"/>
    <w:rsid w:val="00246C6D"/>
    <w:rsid w:val="00246D86"/>
    <w:rsid w:val="00247814"/>
    <w:rsid w:val="002518D0"/>
    <w:rsid w:val="0025493B"/>
    <w:rsid w:val="00255447"/>
    <w:rsid w:val="00256D90"/>
    <w:rsid w:val="00263050"/>
    <w:rsid w:val="00267337"/>
    <w:rsid w:val="00273A02"/>
    <w:rsid w:val="0028443D"/>
    <w:rsid w:val="00284FB9"/>
    <w:rsid w:val="00291786"/>
    <w:rsid w:val="00293426"/>
    <w:rsid w:val="00295AB5"/>
    <w:rsid w:val="00296F41"/>
    <w:rsid w:val="00297019"/>
    <w:rsid w:val="002A23B0"/>
    <w:rsid w:val="002B14CF"/>
    <w:rsid w:val="002B1512"/>
    <w:rsid w:val="002B69D9"/>
    <w:rsid w:val="002C3D13"/>
    <w:rsid w:val="002C4463"/>
    <w:rsid w:val="002D1028"/>
    <w:rsid w:val="002D10A8"/>
    <w:rsid w:val="002D3D18"/>
    <w:rsid w:val="002E7ECF"/>
    <w:rsid w:val="002F7E41"/>
    <w:rsid w:val="00301658"/>
    <w:rsid w:val="0030248A"/>
    <w:rsid w:val="00316993"/>
    <w:rsid w:val="00321C09"/>
    <w:rsid w:val="0032286F"/>
    <w:rsid w:val="00334CA6"/>
    <w:rsid w:val="00341E76"/>
    <w:rsid w:val="003423AB"/>
    <w:rsid w:val="003437BF"/>
    <w:rsid w:val="00355DA0"/>
    <w:rsid w:val="00362217"/>
    <w:rsid w:val="00363DFE"/>
    <w:rsid w:val="00367884"/>
    <w:rsid w:val="00371671"/>
    <w:rsid w:val="00383F6C"/>
    <w:rsid w:val="00385FAE"/>
    <w:rsid w:val="00393ED6"/>
    <w:rsid w:val="00395C77"/>
    <w:rsid w:val="003A1316"/>
    <w:rsid w:val="003A1F82"/>
    <w:rsid w:val="003B041D"/>
    <w:rsid w:val="003B4A9F"/>
    <w:rsid w:val="003C5781"/>
    <w:rsid w:val="003D66D6"/>
    <w:rsid w:val="003E1ADA"/>
    <w:rsid w:val="003E2ED6"/>
    <w:rsid w:val="003E4D75"/>
    <w:rsid w:val="003E620B"/>
    <w:rsid w:val="003F5E3E"/>
    <w:rsid w:val="003F622F"/>
    <w:rsid w:val="003F6473"/>
    <w:rsid w:val="00411D82"/>
    <w:rsid w:val="004142D6"/>
    <w:rsid w:val="00450BE1"/>
    <w:rsid w:val="00455295"/>
    <w:rsid w:val="00455510"/>
    <w:rsid w:val="0046201E"/>
    <w:rsid w:val="004730C7"/>
    <w:rsid w:val="00483FE8"/>
    <w:rsid w:val="004877C1"/>
    <w:rsid w:val="00495B8E"/>
    <w:rsid w:val="004A2E54"/>
    <w:rsid w:val="004B051E"/>
    <w:rsid w:val="004B4A15"/>
    <w:rsid w:val="004B5CE3"/>
    <w:rsid w:val="004C54BF"/>
    <w:rsid w:val="004D1991"/>
    <w:rsid w:val="004D7D9A"/>
    <w:rsid w:val="004F2622"/>
    <w:rsid w:val="004F28D3"/>
    <w:rsid w:val="004F67A1"/>
    <w:rsid w:val="004F783B"/>
    <w:rsid w:val="00505C2D"/>
    <w:rsid w:val="00506FD5"/>
    <w:rsid w:val="00507322"/>
    <w:rsid w:val="00507B70"/>
    <w:rsid w:val="005155E4"/>
    <w:rsid w:val="00520FC7"/>
    <w:rsid w:val="005340F2"/>
    <w:rsid w:val="0053755F"/>
    <w:rsid w:val="005425BE"/>
    <w:rsid w:val="00544C68"/>
    <w:rsid w:val="005521C6"/>
    <w:rsid w:val="00553FB1"/>
    <w:rsid w:val="005632DB"/>
    <w:rsid w:val="005727DE"/>
    <w:rsid w:val="00572A5B"/>
    <w:rsid w:val="00573EC0"/>
    <w:rsid w:val="00582201"/>
    <w:rsid w:val="00587EFD"/>
    <w:rsid w:val="00595E18"/>
    <w:rsid w:val="005A2DB6"/>
    <w:rsid w:val="005A4F0B"/>
    <w:rsid w:val="005B0043"/>
    <w:rsid w:val="005B57F0"/>
    <w:rsid w:val="005B68A9"/>
    <w:rsid w:val="005B79E1"/>
    <w:rsid w:val="005C2C10"/>
    <w:rsid w:val="005C2E42"/>
    <w:rsid w:val="005C6025"/>
    <w:rsid w:val="005C665B"/>
    <w:rsid w:val="005D5425"/>
    <w:rsid w:val="005E0075"/>
    <w:rsid w:val="005E56C2"/>
    <w:rsid w:val="005F45ED"/>
    <w:rsid w:val="005F6FDA"/>
    <w:rsid w:val="005F79D6"/>
    <w:rsid w:val="006018CC"/>
    <w:rsid w:val="00602EAE"/>
    <w:rsid w:val="006148D9"/>
    <w:rsid w:val="00615692"/>
    <w:rsid w:val="00617B81"/>
    <w:rsid w:val="0062350E"/>
    <w:rsid w:val="00633977"/>
    <w:rsid w:val="00633D5E"/>
    <w:rsid w:val="006503FC"/>
    <w:rsid w:val="00657896"/>
    <w:rsid w:val="00657ED0"/>
    <w:rsid w:val="006607FB"/>
    <w:rsid w:val="00665F06"/>
    <w:rsid w:val="00673133"/>
    <w:rsid w:val="006757F9"/>
    <w:rsid w:val="00691B5E"/>
    <w:rsid w:val="00697D81"/>
    <w:rsid w:val="006A0BB7"/>
    <w:rsid w:val="006A21F0"/>
    <w:rsid w:val="006A384A"/>
    <w:rsid w:val="006A66DF"/>
    <w:rsid w:val="006B27BA"/>
    <w:rsid w:val="006B3482"/>
    <w:rsid w:val="006B7318"/>
    <w:rsid w:val="006C1402"/>
    <w:rsid w:val="006C140D"/>
    <w:rsid w:val="006C3464"/>
    <w:rsid w:val="006C3E28"/>
    <w:rsid w:val="006C47B0"/>
    <w:rsid w:val="006C5ACB"/>
    <w:rsid w:val="006C787A"/>
    <w:rsid w:val="006D69AC"/>
    <w:rsid w:val="006D7712"/>
    <w:rsid w:val="006E5557"/>
    <w:rsid w:val="006F09FC"/>
    <w:rsid w:val="006F21D1"/>
    <w:rsid w:val="006F63B4"/>
    <w:rsid w:val="007020AE"/>
    <w:rsid w:val="007038F2"/>
    <w:rsid w:val="00710B82"/>
    <w:rsid w:val="007338B7"/>
    <w:rsid w:val="00740BF9"/>
    <w:rsid w:val="007459F7"/>
    <w:rsid w:val="007515CF"/>
    <w:rsid w:val="0075219C"/>
    <w:rsid w:val="007535AC"/>
    <w:rsid w:val="007636A8"/>
    <w:rsid w:val="00766689"/>
    <w:rsid w:val="007704CE"/>
    <w:rsid w:val="007734DE"/>
    <w:rsid w:val="00775E1E"/>
    <w:rsid w:val="00777E18"/>
    <w:rsid w:val="00781FAF"/>
    <w:rsid w:val="007870C2"/>
    <w:rsid w:val="00792ACA"/>
    <w:rsid w:val="00795F83"/>
    <w:rsid w:val="00796576"/>
    <w:rsid w:val="007A03D7"/>
    <w:rsid w:val="007A6A79"/>
    <w:rsid w:val="007B0D4F"/>
    <w:rsid w:val="007B148F"/>
    <w:rsid w:val="007B4AC3"/>
    <w:rsid w:val="007B6349"/>
    <w:rsid w:val="007C334B"/>
    <w:rsid w:val="007C3CF8"/>
    <w:rsid w:val="007C7EF5"/>
    <w:rsid w:val="007D00C5"/>
    <w:rsid w:val="007D7B64"/>
    <w:rsid w:val="007E22D5"/>
    <w:rsid w:val="0080488D"/>
    <w:rsid w:val="00807FAE"/>
    <w:rsid w:val="00813303"/>
    <w:rsid w:val="00814C60"/>
    <w:rsid w:val="008203E3"/>
    <w:rsid w:val="00822FD8"/>
    <w:rsid w:val="00831073"/>
    <w:rsid w:val="008316CC"/>
    <w:rsid w:val="00832394"/>
    <w:rsid w:val="00832C24"/>
    <w:rsid w:val="00833690"/>
    <w:rsid w:val="00834DFF"/>
    <w:rsid w:val="00842FF7"/>
    <w:rsid w:val="00844A15"/>
    <w:rsid w:val="008463C4"/>
    <w:rsid w:val="00846890"/>
    <w:rsid w:val="00850DF3"/>
    <w:rsid w:val="008554A9"/>
    <w:rsid w:val="00855748"/>
    <w:rsid w:val="00871588"/>
    <w:rsid w:val="008A21EB"/>
    <w:rsid w:val="008A4C2B"/>
    <w:rsid w:val="008B39DA"/>
    <w:rsid w:val="008D0B6B"/>
    <w:rsid w:val="008D6E0B"/>
    <w:rsid w:val="008E669E"/>
    <w:rsid w:val="008E7230"/>
    <w:rsid w:val="00910657"/>
    <w:rsid w:val="00910A18"/>
    <w:rsid w:val="00913018"/>
    <w:rsid w:val="00914B10"/>
    <w:rsid w:val="00921C97"/>
    <w:rsid w:val="00922F29"/>
    <w:rsid w:val="009318F6"/>
    <w:rsid w:val="00932BE0"/>
    <w:rsid w:val="0093541C"/>
    <w:rsid w:val="00937AAD"/>
    <w:rsid w:val="009417F8"/>
    <w:rsid w:val="0094209B"/>
    <w:rsid w:val="00942EAF"/>
    <w:rsid w:val="00950D43"/>
    <w:rsid w:val="00953522"/>
    <w:rsid w:val="00956DC4"/>
    <w:rsid w:val="00957AFD"/>
    <w:rsid w:val="009700D2"/>
    <w:rsid w:val="00972ABD"/>
    <w:rsid w:val="00983493"/>
    <w:rsid w:val="009B12D6"/>
    <w:rsid w:val="009B15AB"/>
    <w:rsid w:val="009B7F7E"/>
    <w:rsid w:val="009C296D"/>
    <w:rsid w:val="009C3C9C"/>
    <w:rsid w:val="009D01E5"/>
    <w:rsid w:val="009D13D9"/>
    <w:rsid w:val="009D2325"/>
    <w:rsid w:val="009D2F5C"/>
    <w:rsid w:val="009D5231"/>
    <w:rsid w:val="009D5F43"/>
    <w:rsid w:val="009E3451"/>
    <w:rsid w:val="009E420A"/>
    <w:rsid w:val="009E5EBC"/>
    <w:rsid w:val="009E6AD4"/>
    <w:rsid w:val="009E7024"/>
    <w:rsid w:val="009F4ED2"/>
    <w:rsid w:val="00A01208"/>
    <w:rsid w:val="00A0445E"/>
    <w:rsid w:val="00A10B30"/>
    <w:rsid w:val="00A245AA"/>
    <w:rsid w:val="00A24AA0"/>
    <w:rsid w:val="00A41063"/>
    <w:rsid w:val="00A42A83"/>
    <w:rsid w:val="00A43840"/>
    <w:rsid w:val="00A55CD8"/>
    <w:rsid w:val="00A57A57"/>
    <w:rsid w:val="00A62553"/>
    <w:rsid w:val="00A62F7E"/>
    <w:rsid w:val="00A66406"/>
    <w:rsid w:val="00A673C0"/>
    <w:rsid w:val="00A73369"/>
    <w:rsid w:val="00A7602B"/>
    <w:rsid w:val="00A7700E"/>
    <w:rsid w:val="00A83C0B"/>
    <w:rsid w:val="00A85A10"/>
    <w:rsid w:val="00A878A6"/>
    <w:rsid w:val="00A87A25"/>
    <w:rsid w:val="00A93B87"/>
    <w:rsid w:val="00A96063"/>
    <w:rsid w:val="00AA13F5"/>
    <w:rsid w:val="00AA1C0A"/>
    <w:rsid w:val="00AA3C88"/>
    <w:rsid w:val="00AA6032"/>
    <w:rsid w:val="00AA7BC7"/>
    <w:rsid w:val="00AB0EEB"/>
    <w:rsid w:val="00AB2A51"/>
    <w:rsid w:val="00AB3C8E"/>
    <w:rsid w:val="00AB539E"/>
    <w:rsid w:val="00AC302E"/>
    <w:rsid w:val="00AC4C97"/>
    <w:rsid w:val="00AC6982"/>
    <w:rsid w:val="00AD45E7"/>
    <w:rsid w:val="00AD5DD0"/>
    <w:rsid w:val="00AE3AE1"/>
    <w:rsid w:val="00AE3B5C"/>
    <w:rsid w:val="00AE5457"/>
    <w:rsid w:val="00AE5472"/>
    <w:rsid w:val="00AE7495"/>
    <w:rsid w:val="00AF10C0"/>
    <w:rsid w:val="00AF5CC7"/>
    <w:rsid w:val="00B03944"/>
    <w:rsid w:val="00B17FCB"/>
    <w:rsid w:val="00B21823"/>
    <w:rsid w:val="00B31AB4"/>
    <w:rsid w:val="00B4692A"/>
    <w:rsid w:val="00B61C2F"/>
    <w:rsid w:val="00B67F7A"/>
    <w:rsid w:val="00B754F0"/>
    <w:rsid w:val="00B75E22"/>
    <w:rsid w:val="00B77A7E"/>
    <w:rsid w:val="00B77A8B"/>
    <w:rsid w:val="00B81B97"/>
    <w:rsid w:val="00B82235"/>
    <w:rsid w:val="00B83C66"/>
    <w:rsid w:val="00B94C1F"/>
    <w:rsid w:val="00BA310F"/>
    <w:rsid w:val="00BA3220"/>
    <w:rsid w:val="00BA5DB7"/>
    <w:rsid w:val="00BB5A99"/>
    <w:rsid w:val="00BB7C18"/>
    <w:rsid w:val="00BC6C2D"/>
    <w:rsid w:val="00BD2628"/>
    <w:rsid w:val="00BD29A1"/>
    <w:rsid w:val="00BE50E1"/>
    <w:rsid w:val="00BF04BD"/>
    <w:rsid w:val="00BF3246"/>
    <w:rsid w:val="00BF76AC"/>
    <w:rsid w:val="00C012CC"/>
    <w:rsid w:val="00C02022"/>
    <w:rsid w:val="00C069C9"/>
    <w:rsid w:val="00C137BD"/>
    <w:rsid w:val="00C2110D"/>
    <w:rsid w:val="00C3407D"/>
    <w:rsid w:val="00C4620E"/>
    <w:rsid w:val="00C536DE"/>
    <w:rsid w:val="00C54E8A"/>
    <w:rsid w:val="00C57563"/>
    <w:rsid w:val="00C64784"/>
    <w:rsid w:val="00C759B7"/>
    <w:rsid w:val="00C8274A"/>
    <w:rsid w:val="00C83D54"/>
    <w:rsid w:val="00C85F83"/>
    <w:rsid w:val="00C93A39"/>
    <w:rsid w:val="00CD0596"/>
    <w:rsid w:val="00CD1E66"/>
    <w:rsid w:val="00CD2DD6"/>
    <w:rsid w:val="00CE0532"/>
    <w:rsid w:val="00CE2219"/>
    <w:rsid w:val="00CE27DE"/>
    <w:rsid w:val="00CE45AC"/>
    <w:rsid w:val="00D01938"/>
    <w:rsid w:val="00D038FD"/>
    <w:rsid w:val="00D1726C"/>
    <w:rsid w:val="00D2214D"/>
    <w:rsid w:val="00D34239"/>
    <w:rsid w:val="00D3504F"/>
    <w:rsid w:val="00D35D66"/>
    <w:rsid w:val="00D37426"/>
    <w:rsid w:val="00D44FF2"/>
    <w:rsid w:val="00D572B5"/>
    <w:rsid w:val="00D606EE"/>
    <w:rsid w:val="00D655C9"/>
    <w:rsid w:val="00D77FDB"/>
    <w:rsid w:val="00DB0C45"/>
    <w:rsid w:val="00DB3512"/>
    <w:rsid w:val="00DB4D14"/>
    <w:rsid w:val="00DC1CD9"/>
    <w:rsid w:val="00DC461B"/>
    <w:rsid w:val="00DC60E3"/>
    <w:rsid w:val="00DC7B9D"/>
    <w:rsid w:val="00DF009B"/>
    <w:rsid w:val="00DF5D24"/>
    <w:rsid w:val="00E10AE1"/>
    <w:rsid w:val="00E112CD"/>
    <w:rsid w:val="00E1216C"/>
    <w:rsid w:val="00E148A0"/>
    <w:rsid w:val="00E17093"/>
    <w:rsid w:val="00E2256F"/>
    <w:rsid w:val="00E24E53"/>
    <w:rsid w:val="00E33B6E"/>
    <w:rsid w:val="00E3538B"/>
    <w:rsid w:val="00E46957"/>
    <w:rsid w:val="00E4703F"/>
    <w:rsid w:val="00E47611"/>
    <w:rsid w:val="00E47B16"/>
    <w:rsid w:val="00E86EB1"/>
    <w:rsid w:val="00E976F9"/>
    <w:rsid w:val="00EA0676"/>
    <w:rsid w:val="00EA70A9"/>
    <w:rsid w:val="00EB4C07"/>
    <w:rsid w:val="00EB4EDD"/>
    <w:rsid w:val="00EC0C08"/>
    <w:rsid w:val="00EC252E"/>
    <w:rsid w:val="00EC267C"/>
    <w:rsid w:val="00EC36A8"/>
    <w:rsid w:val="00EC45F9"/>
    <w:rsid w:val="00ED1DD9"/>
    <w:rsid w:val="00ED6BBE"/>
    <w:rsid w:val="00EE3D3A"/>
    <w:rsid w:val="00EE4E87"/>
    <w:rsid w:val="00F136D4"/>
    <w:rsid w:val="00F14A6F"/>
    <w:rsid w:val="00F31614"/>
    <w:rsid w:val="00F317F0"/>
    <w:rsid w:val="00F34050"/>
    <w:rsid w:val="00F34C69"/>
    <w:rsid w:val="00F417CB"/>
    <w:rsid w:val="00F438D5"/>
    <w:rsid w:val="00F51622"/>
    <w:rsid w:val="00F61755"/>
    <w:rsid w:val="00F657D1"/>
    <w:rsid w:val="00F70D36"/>
    <w:rsid w:val="00F767A1"/>
    <w:rsid w:val="00F8131D"/>
    <w:rsid w:val="00F824DD"/>
    <w:rsid w:val="00F90A69"/>
    <w:rsid w:val="00FA0540"/>
    <w:rsid w:val="00FA7030"/>
    <w:rsid w:val="00FB013B"/>
    <w:rsid w:val="00FC3D18"/>
    <w:rsid w:val="00FC5962"/>
    <w:rsid w:val="00FC740F"/>
    <w:rsid w:val="00FD0840"/>
    <w:rsid w:val="00FD3F99"/>
    <w:rsid w:val="00FD65B9"/>
    <w:rsid w:val="00FD7E1B"/>
    <w:rsid w:val="00FE63A3"/>
    <w:rsid w:val="00FF099F"/>
    <w:rsid w:val="00FF5B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1E9E9"/>
  <w15:docId w15:val="{C6732CDC-7C91-47EB-AE59-5EEC882C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3C"/>
  </w:style>
  <w:style w:type="paragraph" w:styleId="Heading1">
    <w:name w:val="heading 1"/>
    <w:basedOn w:val="Normal"/>
    <w:next w:val="Normal"/>
    <w:link w:val="Heading1Char"/>
    <w:uiPriority w:val="9"/>
    <w:qFormat/>
    <w:rsid w:val="00F34050"/>
    <w:pPr>
      <w:tabs>
        <w:tab w:val="left" w:pos="288"/>
      </w:tabs>
      <w:jc w:val="both"/>
      <w:outlineLvl w:val="0"/>
    </w:pPr>
    <w:rPr>
      <w:b/>
      <w:bCs/>
      <w:color w:val="222222"/>
      <w:sz w:val="24"/>
      <w:szCs w:val="24"/>
      <w:shd w:val="clear" w:color="auto" w:fill="FFFFFF"/>
    </w:rPr>
  </w:style>
  <w:style w:type="paragraph" w:styleId="Heading2">
    <w:name w:val="heading 2"/>
    <w:basedOn w:val="Normal"/>
    <w:next w:val="Normal"/>
    <w:link w:val="Heading2Char"/>
    <w:uiPriority w:val="9"/>
    <w:unhideWhenUsed/>
    <w:qFormat/>
    <w:rsid w:val="0094209B"/>
    <w:pPr>
      <w:tabs>
        <w:tab w:val="left" w:pos="288"/>
      </w:tabs>
      <w:jc w:val="both"/>
      <w:outlineLvl w:val="1"/>
    </w:pPr>
    <w:rPr>
      <w:b/>
      <w:bCs/>
      <w:iCs/>
      <w:color w:val="222222"/>
      <w:sz w:val="24"/>
      <w:szCs w:val="24"/>
      <w:shd w:val="clear" w:color="auto" w:fill="FFFFFF"/>
      <w:lang w:val="en-CA"/>
    </w:rPr>
  </w:style>
  <w:style w:type="paragraph" w:styleId="Heading3">
    <w:name w:val="heading 3"/>
    <w:basedOn w:val="Normal"/>
    <w:next w:val="Normal"/>
    <w:link w:val="Heading3Char"/>
    <w:uiPriority w:val="9"/>
    <w:unhideWhenUsed/>
    <w:qFormat/>
    <w:rsid w:val="007459F7"/>
    <w:pPr>
      <w:tabs>
        <w:tab w:val="left" w:pos="288"/>
      </w:tabs>
      <w:jc w:val="both"/>
      <w:outlineLvl w:val="2"/>
    </w:pPr>
    <w:rPr>
      <w:b/>
      <w:bCs/>
      <w:iCs/>
      <w:color w:val="222222"/>
      <w:sz w:val="24"/>
      <w:szCs w:val="24"/>
      <w:shd w:val="clear" w:color="auto" w:fill="FFFFFF"/>
      <w:lang w:val="en-CA"/>
    </w:rPr>
  </w:style>
  <w:style w:type="paragraph" w:styleId="Heading4">
    <w:name w:val="heading 4"/>
    <w:basedOn w:val="Normal"/>
    <w:next w:val="Normal"/>
    <w:link w:val="Heading4Char"/>
    <w:uiPriority w:val="9"/>
    <w:unhideWhenUsed/>
    <w:qFormat/>
    <w:pPr>
      <w:keepNext/>
      <w:keepLines/>
      <w:spacing w:before="200" w:line="276" w:lineRule="auto"/>
      <w:ind w:left="2160"/>
      <w:jc w:val="both"/>
      <w:outlineLvl w:val="3"/>
    </w:pPr>
    <w:rPr>
      <w:rFonts w:ascii="Cambria" w:eastAsia="Cambria" w:hAnsi="Cambria" w:cs="Cambria"/>
      <w:b/>
      <w:i/>
      <w:color w:val="4F81BD"/>
      <w:sz w:val="24"/>
      <w:szCs w:val="24"/>
    </w:rPr>
  </w:style>
  <w:style w:type="paragraph" w:styleId="Heading5">
    <w:name w:val="heading 5"/>
    <w:basedOn w:val="Normal"/>
    <w:next w:val="Normal"/>
    <w:link w:val="Heading5Char"/>
    <w:uiPriority w:val="9"/>
    <w:unhideWhenUsed/>
    <w:qFormat/>
    <w:pPr>
      <w:keepNext/>
      <w:keepLines/>
      <w:spacing w:before="200" w:line="276" w:lineRule="auto"/>
      <w:ind w:left="2880"/>
      <w:jc w:val="both"/>
      <w:outlineLvl w:val="4"/>
    </w:pPr>
    <w:rPr>
      <w:rFonts w:ascii="Cambria" w:eastAsia="Cambria" w:hAnsi="Cambria" w:cs="Cambria"/>
      <w:color w:val="243F60"/>
      <w:sz w:val="24"/>
      <w:szCs w:val="24"/>
    </w:rPr>
  </w:style>
  <w:style w:type="paragraph" w:styleId="Heading6">
    <w:name w:val="heading 6"/>
    <w:basedOn w:val="Normal"/>
    <w:next w:val="Normal"/>
    <w:link w:val="Heading6Char"/>
    <w:uiPriority w:val="9"/>
    <w:semiHidden/>
    <w:unhideWhenUsed/>
    <w:qFormat/>
    <w:pPr>
      <w:keepNext/>
      <w:keepLines/>
      <w:spacing w:before="200" w:line="276" w:lineRule="auto"/>
      <w:ind w:left="3600"/>
      <w:jc w:val="both"/>
      <w:outlineLvl w:val="5"/>
    </w:pPr>
    <w:rPr>
      <w:rFonts w:ascii="Cambria" w:eastAsia="Cambria" w:hAnsi="Cambria" w:cs="Cambria"/>
      <w:i/>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96F"/>
    <w:pPr>
      <w:tabs>
        <w:tab w:val="left" w:pos="288"/>
      </w:tabs>
      <w:jc w:val="both"/>
    </w:pPr>
    <w:rPr>
      <w:b/>
      <w:bCs/>
      <w:sz w:val="24"/>
      <w:szCs w:val="24"/>
      <w:shd w:val="clear" w:color="auto" w:fill="FFFFFF"/>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D65B9"/>
    <w:rPr>
      <w:sz w:val="18"/>
      <w:szCs w:val="18"/>
    </w:rPr>
  </w:style>
  <w:style w:type="character" w:customStyle="1" w:styleId="BalloonTextChar">
    <w:name w:val="Balloon Text Char"/>
    <w:basedOn w:val="DefaultParagraphFont"/>
    <w:link w:val="BalloonText"/>
    <w:uiPriority w:val="99"/>
    <w:semiHidden/>
    <w:rsid w:val="00FD65B9"/>
    <w:rPr>
      <w:sz w:val="18"/>
      <w:szCs w:val="18"/>
    </w:rPr>
  </w:style>
  <w:style w:type="paragraph" w:styleId="FootnoteText">
    <w:name w:val="footnote text"/>
    <w:basedOn w:val="Normal"/>
    <w:link w:val="FootnoteTextChar"/>
    <w:uiPriority w:val="99"/>
    <w:unhideWhenUsed/>
    <w:rsid w:val="00E10AE1"/>
  </w:style>
  <w:style w:type="character" w:customStyle="1" w:styleId="FootnoteTextChar">
    <w:name w:val="Footnote Text Char"/>
    <w:basedOn w:val="DefaultParagraphFont"/>
    <w:link w:val="FootnoteText"/>
    <w:uiPriority w:val="99"/>
    <w:rsid w:val="00E10AE1"/>
  </w:style>
  <w:style w:type="character" w:styleId="FootnoteReference">
    <w:name w:val="footnote reference"/>
    <w:basedOn w:val="DefaultParagraphFont"/>
    <w:uiPriority w:val="99"/>
    <w:semiHidden/>
    <w:unhideWhenUsed/>
    <w:rsid w:val="00E10AE1"/>
    <w:rPr>
      <w:vertAlign w:val="superscript"/>
    </w:rPr>
  </w:style>
  <w:style w:type="paragraph" w:styleId="Footer">
    <w:name w:val="footer"/>
    <w:basedOn w:val="Normal"/>
    <w:link w:val="FooterChar"/>
    <w:uiPriority w:val="99"/>
    <w:unhideWhenUsed/>
    <w:rsid w:val="00F136D4"/>
    <w:pPr>
      <w:tabs>
        <w:tab w:val="center" w:pos="4680"/>
        <w:tab w:val="right" w:pos="9360"/>
      </w:tabs>
    </w:pPr>
  </w:style>
  <w:style w:type="character" w:customStyle="1" w:styleId="FooterChar">
    <w:name w:val="Footer Char"/>
    <w:basedOn w:val="DefaultParagraphFont"/>
    <w:link w:val="Footer"/>
    <w:uiPriority w:val="99"/>
    <w:rsid w:val="00F136D4"/>
  </w:style>
  <w:style w:type="paragraph" w:styleId="Header">
    <w:name w:val="header"/>
    <w:basedOn w:val="Normal"/>
    <w:link w:val="HeaderChar"/>
    <w:uiPriority w:val="99"/>
    <w:unhideWhenUsed/>
    <w:rsid w:val="00F136D4"/>
    <w:pPr>
      <w:tabs>
        <w:tab w:val="center" w:pos="4680"/>
        <w:tab w:val="right" w:pos="9360"/>
      </w:tabs>
    </w:pPr>
  </w:style>
  <w:style w:type="character" w:customStyle="1" w:styleId="HeaderChar">
    <w:name w:val="Header Char"/>
    <w:basedOn w:val="DefaultParagraphFont"/>
    <w:link w:val="Header"/>
    <w:uiPriority w:val="99"/>
    <w:rsid w:val="00F136D4"/>
  </w:style>
  <w:style w:type="paragraph" w:styleId="NormalWeb">
    <w:name w:val="Normal (Web)"/>
    <w:basedOn w:val="Normal"/>
    <w:uiPriority w:val="99"/>
    <w:unhideWhenUsed/>
    <w:rsid w:val="007E22D5"/>
    <w:pPr>
      <w:spacing w:before="100" w:beforeAutospacing="1" w:after="100" w:afterAutospacing="1"/>
    </w:pPr>
    <w:rPr>
      <w:sz w:val="24"/>
      <w:szCs w:val="24"/>
      <w:lang w:val="en-CA" w:eastAsia="en-CA"/>
    </w:rPr>
  </w:style>
  <w:style w:type="paragraph" w:styleId="ListParagraph">
    <w:name w:val="List Paragraph"/>
    <w:basedOn w:val="Normal"/>
    <w:uiPriority w:val="34"/>
    <w:qFormat/>
    <w:rsid w:val="007E22D5"/>
    <w:pPr>
      <w:suppressAutoHyphens/>
      <w:spacing w:after="200" w:line="276" w:lineRule="auto"/>
      <w:ind w:left="720"/>
      <w:contextualSpacing/>
    </w:pPr>
    <w:rPr>
      <w:rFonts w:ascii="Calibri" w:eastAsia="Calibri" w:hAnsi="Calibri"/>
      <w:sz w:val="22"/>
      <w:szCs w:val="22"/>
      <w:lang w:val="en-CA" w:eastAsia="ar-SA"/>
    </w:rPr>
  </w:style>
  <w:style w:type="paragraph" w:styleId="BodyText2">
    <w:name w:val="Body Text 2"/>
    <w:basedOn w:val="Normal"/>
    <w:link w:val="BodyText2Char1"/>
    <w:rsid w:val="007E22D5"/>
    <w:pPr>
      <w:suppressAutoHyphens/>
      <w:spacing w:after="120" w:line="480" w:lineRule="auto"/>
    </w:pPr>
    <w:rPr>
      <w:rFonts w:ascii="Calibri" w:eastAsia="Calibri" w:hAnsi="Calibri"/>
      <w:lang w:val="x-none" w:eastAsia="ar-SA"/>
    </w:rPr>
  </w:style>
  <w:style w:type="character" w:customStyle="1" w:styleId="BodyText2Char">
    <w:name w:val="Body Text 2 Char"/>
    <w:basedOn w:val="DefaultParagraphFont"/>
    <w:uiPriority w:val="99"/>
    <w:semiHidden/>
    <w:rsid w:val="007E22D5"/>
  </w:style>
  <w:style w:type="character" w:customStyle="1" w:styleId="BodyText2Char1">
    <w:name w:val="Body Text 2 Char1"/>
    <w:link w:val="BodyText2"/>
    <w:rsid w:val="007E22D5"/>
    <w:rPr>
      <w:rFonts w:ascii="Calibri" w:eastAsia="Calibri" w:hAnsi="Calibri"/>
      <w:lang w:val="x-none" w:eastAsia="ar-SA"/>
    </w:rPr>
  </w:style>
  <w:style w:type="character" w:styleId="Hyperlink">
    <w:name w:val="Hyperlink"/>
    <w:basedOn w:val="DefaultParagraphFont"/>
    <w:uiPriority w:val="99"/>
    <w:unhideWhenUsed/>
    <w:rsid w:val="007E22D5"/>
    <w:rPr>
      <w:color w:val="0000FF" w:themeColor="hyperlink"/>
      <w:u w:val="single"/>
    </w:rPr>
  </w:style>
  <w:style w:type="paragraph" w:styleId="EndnoteText">
    <w:name w:val="endnote text"/>
    <w:basedOn w:val="Normal"/>
    <w:link w:val="EndnoteTextChar"/>
    <w:uiPriority w:val="99"/>
    <w:unhideWhenUsed/>
    <w:rsid w:val="00B67F7A"/>
    <w:rPr>
      <w:rFonts w:eastAsia="Calibri" w:cstheme="majorBidi"/>
      <w:bCs/>
      <w:iCs/>
      <w:lang w:val="en-CA" w:eastAsia="en-CA"/>
    </w:rPr>
  </w:style>
  <w:style w:type="character" w:customStyle="1" w:styleId="EndnoteTextChar">
    <w:name w:val="Endnote Text Char"/>
    <w:basedOn w:val="DefaultParagraphFont"/>
    <w:link w:val="EndnoteText"/>
    <w:uiPriority w:val="99"/>
    <w:rsid w:val="00B67F7A"/>
    <w:rPr>
      <w:rFonts w:eastAsia="Calibri" w:cstheme="majorBidi"/>
      <w:bCs/>
      <w:iCs/>
      <w:lang w:val="en-CA" w:eastAsia="en-CA"/>
    </w:rPr>
  </w:style>
  <w:style w:type="character" w:styleId="EndnoteReference">
    <w:name w:val="endnote reference"/>
    <w:basedOn w:val="DefaultParagraphFont"/>
    <w:uiPriority w:val="99"/>
    <w:unhideWhenUsed/>
    <w:rsid w:val="00B67F7A"/>
    <w:rPr>
      <w:vertAlign w:val="superscript"/>
    </w:rPr>
  </w:style>
  <w:style w:type="character" w:customStyle="1" w:styleId="Heading1Char">
    <w:name w:val="Heading 1 Char"/>
    <w:basedOn w:val="DefaultParagraphFont"/>
    <w:link w:val="Heading1"/>
    <w:uiPriority w:val="9"/>
    <w:rsid w:val="00F34050"/>
    <w:rPr>
      <w:b/>
      <w:bCs/>
      <w:color w:val="222222"/>
      <w:sz w:val="24"/>
      <w:szCs w:val="24"/>
    </w:rPr>
  </w:style>
  <w:style w:type="character" w:customStyle="1" w:styleId="Heading2Char">
    <w:name w:val="Heading 2 Char"/>
    <w:basedOn w:val="DefaultParagraphFont"/>
    <w:link w:val="Heading2"/>
    <w:uiPriority w:val="9"/>
    <w:rsid w:val="0094209B"/>
    <w:rPr>
      <w:b/>
      <w:bCs/>
      <w:iCs/>
      <w:color w:val="222222"/>
      <w:sz w:val="24"/>
      <w:szCs w:val="24"/>
      <w:lang w:val="en-CA"/>
    </w:rPr>
  </w:style>
  <w:style w:type="character" w:customStyle="1" w:styleId="Heading3Char">
    <w:name w:val="Heading 3 Char"/>
    <w:basedOn w:val="DefaultParagraphFont"/>
    <w:link w:val="Heading3"/>
    <w:uiPriority w:val="9"/>
    <w:rsid w:val="007459F7"/>
    <w:rPr>
      <w:b/>
      <w:bCs/>
      <w:iCs/>
      <w:color w:val="222222"/>
      <w:sz w:val="24"/>
      <w:szCs w:val="24"/>
      <w:lang w:val="en-CA"/>
    </w:rPr>
  </w:style>
  <w:style w:type="character" w:customStyle="1" w:styleId="Heading4Char">
    <w:name w:val="Heading 4 Char"/>
    <w:basedOn w:val="DefaultParagraphFont"/>
    <w:link w:val="Heading4"/>
    <w:uiPriority w:val="9"/>
    <w:rsid w:val="00B67F7A"/>
    <w:rPr>
      <w:rFonts w:ascii="Cambria" w:eastAsia="Cambria" w:hAnsi="Cambria" w:cs="Cambria"/>
      <w:b/>
      <w:i/>
      <w:color w:val="4F81BD"/>
      <w:sz w:val="24"/>
      <w:szCs w:val="24"/>
    </w:rPr>
  </w:style>
  <w:style w:type="character" w:customStyle="1" w:styleId="Heading5Char">
    <w:name w:val="Heading 5 Char"/>
    <w:basedOn w:val="DefaultParagraphFont"/>
    <w:link w:val="Heading5"/>
    <w:uiPriority w:val="9"/>
    <w:rsid w:val="00B67F7A"/>
    <w:rPr>
      <w:rFonts w:ascii="Cambria" w:eastAsia="Cambria" w:hAnsi="Cambria" w:cs="Cambria"/>
      <w:color w:val="243F60"/>
      <w:sz w:val="24"/>
      <w:szCs w:val="24"/>
    </w:rPr>
  </w:style>
  <w:style w:type="character" w:styleId="CommentReference">
    <w:name w:val="annotation reference"/>
    <w:basedOn w:val="DefaultParagraphFont"/>
    <w:uiPriority w:val="99"/>
    <w:semiHidden/>
    <w:unhideWhenUsed/>
    <w:rsid w:val="00B67F7A"/>
    <w:rPr>
      <w:sz w:val="16"/>
      <w:szCs w:val="16"/>
    </w:rPr>
  </w:style>
  <w:style w:type="paragraph" w:styleId="CommentText">
    <w:name w:val="annotation text"/>
    <w:basedOn w:val="Normal"/>
    <w:link w:val="CommentTextChar"/>
    <w:uiPriority w:val="99"/>
    <w:unhideWhenUsed/>
    <w:rsid w:val="00B67F7A"/>
    <w:rPr>
      <w:rFonts w:ascii="Calibri" w:eastAsia="Calibri" w:hAnsi="Calibri" w:cstheme="majorBidi"/>
      <w:lang w:val="en-CA" w:eastAsia="en-CA"/>
    </w:rPr>
  </w:style>
  <w:style w:type="character" w:customStyle="1" w:styleId="CommentTextChar">
    <w:name w:val="Comment Text Char"/>
    <w:basedOn w:val="DefaultParagraphFont"/>
    <w:link w:val="CommentText"/>
    <w:uiPriority w:val="99"/>
    <w:rsid w:val="00B67F7A"/>
    <w:rPr>
      <w:rFonts w:ascii="Calibri" w:eastAsia="Calibri" w:hAnsi="Calibri" w:cstheme="majorBidi"/>
      <w:lang w:val="en-CA" w:eastAsia="en-CA"/>
    </w:rPr>
  </w:style>
  <w:style w:type="paragraph" w:styleId="CommentSubject">
    <w:name w:val="annotation subject"/>
    <w:basedOn w:val="CommentText"/>
    <w:next w:val="CommentText"/>
    <w:link w:val="CommentSubjectChar"/>
    <w:uiPriority w:val="99"/>
    <w:semiHidden/>
    <w:unhideWhenUsed/>
    <w:rsid w:val="00B67F7A"/>
    <w:rPr>
      <w:b/>
      <w:bCs/>
    </w:rPr>
  </w:style>
  <w:style w:type="character" w:customStyle="1" w:styleId="CommentSubjectChar">
    <w:name w:val="Comment Subject Char"/>
    <w:basedOn w:val="CommentTextChar"/>
    <w:link w:val="CommentSubject"/>
    <w:uiPriority w:val="99"/>
    <w:semiHidden/>
    <w:rsid w:val="00B67F7A"/>
    <w:rPr>
      <w:rFonts w:ascii="Calibri" w:eastAsia="Calibri" w:hAnsi="Calibri" w:cstheme="majorBidi"/>
      <w:b/>
      <w:bCs/>
      <w:lang w:val="en-CA" w:eastAsia="en-CA"/>
    </w:rPr>
  </w:style>
  <w:style w:type="paragraph" w:styleId="ListBullet">
    <w:name w:val="List Bullet"/>
    <w:basedOn w:val="Normal"/>
    <w:uiPriority w:val="99"/>
    <w:unhideWhenUsed/>
    <w:rsid w:val="00B67F7A"/>
    <w:pPr>
      <w:numPr>
        <w:numId w:val="2"/>
      </w:numPr>
      <w:spacing w:line="276" w:lineRule="auto"/>
      <w:contextualSpacing/>
    </w:pPr>
    <w:rPr>
      <w:rFonts w:ascii="Calibri" w:eastAsia="Calibri" w:hAnsi="Calibri" w:cstheme="majorBidi"/>
      <w:sz w:val="24"/>
      <w:szCs w:val="32"/>
      <w:lang w:val="en-CA" w:eastAsia="en-CA"/>
    </w:rPr>
  </w:style>
  <w:style w:type="character" w:styleId="UnresolvedMention">
    <w:name w:val="Unresolved Mention"/>
    <w:uiPriority w:val="99"/>
    <w:semiHidden/>
    <w:unhideWhenUsed/>
    <w:rsid w:val="00B67F7A"/>
    <w:rPr>
      <w:color w:val="605E5C"/>
      <w:shd w:val="clear" w:color="auto" w:fill="E1DFDD"/>
    </w:rPr>
  </w:style>
  <w:style w:type="paragraph" w:styleId="NoSpacing">
    <w:name w:val="No Spacing"/>
    <w:uiPriority w:val="1"/>
    <w:qFormat/>
    <w:rsid w:val="00B67F7A"/>
    <w:rPr>
      <w:rFonts w:ascii="Calibri" w:eastAsia="Calibri" w:hAnsi="Calibri" w:cstheme="majorBidi"/>
      <w:sz w:val="24"/>
      <w:szCs w:val="32"/>
      <w:lang w:val="en-CA" w:eastAsia="en-CA"/>
    </w:rPr>
  </w:style>
  <w:style w:type="paragraph" w:styleId="PlainText">
    <w:name w:val="Plain Text"/>
    <w:basedOn w:val="Normal"/>
    <w:link w:val="PlainTextChar"/>
    <w:semiHidden/>
    <w:rsid w:val="00B67F7A"/>
    <w:rPr>
      <w:rFonts w:ascii="Courier New" w:hAnsi="Courier New"/>
      <w:lang w:eastAsia="en-CA"/>
    </w:rPr>
  </w:style>
  <w:style w:type="character" w:customStyle="1" w:styleId="PlainTextChar">
    <w:name w:val="Plain Text Char"/>
    <w:basedOn w:val="DefaultParagraphFont"/>
    <w:link w:val="PlainText"/>
    <w:semiHidden/>
    <w:rsid w:val="00B67F7A"/>
    <w:rPr>
      <w:rFonts w:ascii="Courier New" w:hAnsi="Courier New"/>
      <w:lang w:eastAsia="en-CA"/>
    </w:rPr>
  </w:style>
  <w:style w:type="paragraph" w:styleId="TOC2">
    <w:name w:val="toc 2"/>
    <w:basedOn w:val="Normal"/>
    <w:next w:val="Normal"/>
    <w:autoRedefine/>
    <w:uiPriority w:val="39"/>
    <w:unhideWhenUsed/>
    <w:rsid w:val="00B67F7A"/>
    <w:pPr>
      <w:spacing w:after="100" w:line="259" w:lineRule="auto"/>
      <w:ind w:left="220"/>
    </w:pPr>
    <w:rPr>
      <w:rFonts w:ascii="Calibri" w:eastAsia="Calibri" w:hAnsi="Calibri" w:cs="Calibri"/>
      <w:sz w:val="22"/>
      <w:szCs w:val="22"/>
      <w:lang w:val="en-CA" w:eastAsia="en-CA"/>
    </w:rPr>
  </w:style>
  <w:style w:type="paragraph" w:styleId="TOC3">
    <w:name w:val="toc 3"/>
    <w:basedOn w:val="Normal"/>
    <w:next w:val="Normal"/>
    <w:autoRedefine/>
    <w:uiPriority w:val="39"/>
    <w:unhideWhenUsed/>
    <w:rsid w:val="00B67F7A"/>
    <w:pPr>
      <w:tabs>
        <w:tab w:val="right" w:leader="dot" w:pos="8900"/>
      </w:tabs>
      <w:spacing w:after="100" w:line="259" w:lineRule="auto"/>
      <w:ind w:left="440"/>
    </w:pPr>
    <w:rPr>
      <w:rFonts w:ascii="Calibri" w:eastAsia="Calibri" w:hAnsi="Calibri" w:cs="Calibri"/>
      <w:sz w:val="22"/>
      <w:szCs w:val="22"/>
      <w:lang w:val="en-CA" w:eastAsia="en-CA"/>
    </w:rPr>
  </w:style>
  <w:style w:type="paragraph" w:styleId="TOC1">
    <w:name w:val="toc 1"/>
    <w:basedOn w:val="Normal"/>
    <w:next w:val="Normal"/>
    <w:autoRedefine/>
    <w:uiPriority w:val="39"/>
    <w:unhideWhenUsed/>
    <w:rsid w:val="00B67F7A"/>
    <w:pPr>
      <w:spacing w:after="100" w:line="259" w:lineRule="auto"/>
    </w:pPr>
    <w:rPr>
      <w:rFonts w:ascii="Calibri" w:eastAsiaTheme="minorEastAsia" w:hAnsi="Calibri" w:cs="Calibri"/>
      <w:sz w:val="22"/>
      <w:szCs w:val="22"/>
      <w:lang w:val="en-CA" w:eastAsia="en-CA"/>
    </w:rPr>
  </w:style>
  <w:style w:type="paragraph" w:styleId="TOC4">
    <w:name w:val="toc 4"/>
    <w:basedOn w:val="Normal"/>
    <w:next w:val="Normal"/>
    <w:autoRedefine/>
    <w:uiPriority w:val="39"/>
    <w:unhideWhenUsed/>
    <w:rsid w:val="00B67F7A"/>
    <w:pPr>
      <w:spacing w:after="100" w:line="259" w:lineRule="auto"/>
      <w:ind w:left="660"/>
    </w:pPr>
    <w:rPr>
      <w:rFonts w:ascii="Calibri" w:eastAsiaTheme="minorEastAsia" w:hAnsi="Calibri" w:cs="Calibri"/>
      <w:sz w:val="22"/>
      <w:szCs w:val="22"/>
      <w:lang w:val="en-CA" w:eastAsia="en-CA"/>
    </w:rPr>
  </w:style>
  <w:style w:type="paragraph" w:styleId="TOC5">
    <w:name w:val="toc 5"/>
    <w:basedOn w:val="Normal"/>
    <w:next w:val="Normal"/>
    <w:autoRedefine/>
    <w:uiPriority w:val="39"/>
    <w:unhideWhenUsed/>
    <w:rsid w:val="00B67F7A"/>
    <w:pPr>
      <w:spacing w:after="100" w:line="259" w:lineRule="auto"/>
      <w:ind w:left="880"/>
    </w:pPr>
    <w:rPr>
      <w:rFonts w:ascii="Calibri" w:eastAsiaTheme="minorEastAsia" w:hAnsi="Calibri" w:cs="Calibri"/>
      <w:sz w:val="22"/>
      <w:szCs w:val="22"/>
      <w:lang w:val="en-CA" w:eastAsia="en-CA"/>
    </w:rPr>
  </w:style>
  <w:style w:type="paragraph" w:styleId="TOC6">
    <w:name w:val="toc 6"/>
    <w:basedOn w:val="Normal"/>
    <w:next w:val="Normal"/>
    <w:autoRedefine/>
    <w:uiPriority w:val="39"/>
    <w:unhideWhenUsed/>
    <w:rsid w:val="00B67F7A"/>
    <w:pPr>
      <w:spacing w:after="100" w:line="259" w:lineRule="auto"/>
      <w:ind w:left="1100"/>
    </w:pPr>
    <w:rPr>
      <w:rFonts w:ascii="Calibri" w:eastAsiaTheme="minorEastAsia" w:hAnsi="Calibri" w:cs="Calibri"/>
      <w:sz w:val="22"/>
      <w:szCs w:val="22"/>
      <w:lang w:val="en-CA" w:eastAsia="en-CA"/>
    </w:rPr>
  </w:style>
  <w:style w:type="paragraph" w:styleId="TOC7">
    <w:name w:val="toc 7"/>
    <w:basedOn w:val="Normal"/>
    <w:next w:val="Normal"/>
    <w:autoRedefine/>
    <w:uiPriority w:val="39"/>
    <w:unhideWhenUsed/>
    <w:rsid w:val="00B67F7A"/>
    <w:pPr>
      <w:spacing w:after="100" w:line="259" w:lineRule="auto"/>
      <w:ind w:left="1320"/>
    </w:pPr>
    <w:rPr>
      <w:rFonts w:ascii="Calibri" w:eastAsiaTheme="minorEastAsia" w:hAnsi="Calibri" w:cs="Calibri"/>
      <w:sz w:val="22"/>
      <w:szCs w:val="22"/>
      <w:lang w:val="en-CA" w:eastAsia="en-CA"/>
    </w:rPr>
  </w:style>
  <w:style w:type="paragraph" w:styleId="TOC8">
    <w:name w:val="toc 8"/>
    <w:basedOn w:val="Normal"/>
    <w:next w:val="Normal"/>
    <w:autoRedefine/>
    <w:uiPriority w:val="39"/>
    <w:unhideWhenUsed/>
    <w:rsid w:val="00B67F7A"/>
    <w:pPr>
      <w:spacing w:after="100" w:line="259" w:lineRule="auto"/>
      <w:ind w:left="1540"/>
    </w:pPr>
    <w:rPr>
      <w:rFonts w:ascii="Calibri" w:eastAsiaTheme="minorEastAsia" w:hAnsi="Calibri" w:cs="Calibri"/>
      <w:sz w:val="22"/>
      <w:szCs w:val="22"/>
      <w:lang w:val="en-CA" w:eastAsia="en-CA"/>
    </w:rPr>
  </w:style>
  <w:style w:type="paragraph" w:styleId="TOC9">
    <w:name w:val="toc 9"/>
    <w:basedOn w:val="Normal"/>
    <w:next w:val="Normal"/>
    <w:autoRedefine/>
    <w:uiPriority w:val="39"/>
    <w:unhideWhenUsed/>
    <w:rsid w:val="00B67F7A"/>
    <w:pPr>
      <w:spacing w:after="100" w:line="259" w:lineRule="auto"/>
      <w:ind w:left="1760"/>
    </w:pPr>
    <w:rPr>
      <w:rFonts w:ascii="Calibri" w:eastAsiaTheme="minorEastAsia" w:hAnsi="Calibri" w:cs="Calibri"/>
      <w:sz w:val="22"/>
      <w:szCs w:val="22"/>
      <w:lang w:val="en-CA" w:eastAsia="en-CA"/>
    </w:rPr>
  </w:style>
  <w:style w:type="paragraph" w:styleId="TOCHeading">
    <w:name w:val="TOC Heading"/>
    <w:basedOn w:val="Heading1"/>
    <w:next w:val="Normal"/>
    <w:uiPriority w:val="39"/>
    <w:unhideWhenUsed/>
    <w:qFormat/>
    <w:rsid w:val="00B67F7A"/>
    <w:pPr>
      <w:spacing w:before="240" w:line="259" w:lineRule="auto"/>
      <w:outlineLvl w:val="9"/>
    </w:pPr>
    <w:rPr>
      <w:rFonts w:asciiTheme="majorHAnsi" w:eastAsiaTheme="majorEastAsia" w:hAnsiTheme="majorHAnsi" w:cstheme="majorBidi"/>
      <w:b w:val="0"/>
      <w:color w:val="365F91" w:themeColor="accent1" w:themeShade="BF"/>
      <w:sz w:val="32"/>
      <w:szCs w:val="32"/>
      <w:lang w:eastAsia="en-CA"/>
    </w:rPr>
  </w:style>
  <w:style w:type="character" w:styleId="FollowedHyperlink">
    <w:name w:val="FollowedHyperlink"/>
    <w:basedOn w:val="DefaultParagraphFont"/>
    <w:uiPriority w:val="99"/>
    <w:semiHidden/>
    <w:unhideWhenUsed/>
    <w:rsid w:val="00B67F7A"/>
    <w:rPr>
      <w:color w:val="800080" w:themeColor="followedHyperlink"/>
      <w:u w:val="single"/>
    </w:rPr>
  </w:style>
  <w:style w:type="character" w:styleId="Emphasis">
    <w:name w:val="Emphasis"/>
    <w:basedOn w:val="DefaultParagraphFont"/>
    <w:uiPriority w:val="20"/>
    <w:qFormat/>
    <w:rsid w:val="00B67F7A"/>
    <w:rPr>
      <w:i/>
      <w:iCs/>
    </w:rPr>
  </w:style>
  <w:style w:type="character" w:customStyle="1" w:styleId="Heading6Char">
    <w:name w:val="Heading 6 Char"/>
    <w:basedOn w:val="DefaultParagraphFont"/>
    <w:link w:val="Heading6"/>
    <w:uiPriority w:val="9"/>
    <w:semiHidden/>
    <w:rsid w:val="00B67F7A"/>
    <w:rPr>
      <w:rFonts w:ascii="Cambria" w:eastAsia="Cambria" w:hAnsi="Cambria" w:cs="Cambria"/>
      <w:i/>
      <w:color w:val="243F60"/>
      <w:sz w:val="24"/>
      <w:szCs w:val="24"/>
    </w:rPr>
  </w:style>
  <w:style w:type="character" w:customStyle="1" w:styleId="TitleChar">
    <w:name w:val="Title Char"/>
    <w:basedOn w:val="DefaultParagraphFont"/>
    <w:link w:val="Title"/>
    <w:uiPriority w:val="10"/>
    <w:rsid w:val="001C396F"/>
    <w:rPr>
      <w:b/>
      <w:bCs/>
      <w:sz w:val="24"/>
      <w:szCs w:val="24"/>
    </w:rPr>
  </w:style>
  <w:style w:type="character" w:customStyle="1" w:styleId="SubtitleChar">
    <w:name w:val="Subtitle Char"/>
    <w:basedOn w:val="DefaultParagraphFont"/>
    <w:link w:val="Subtitle"/>
    <w:uiPriority w:val="11"/>
    <w:rsid w:val="00B67F7A"/>
    <w:rPr>
      <w:rFonts w:ascii="Georgia" w:eastAsia="Georgia" w:hAnsi="Georgia" w:cs="Georgia"/>
      <w:i/>
      <w:color w:val="666666"/>
      <w:sz w:val="48"/>
      <w:szCs w:val="48"/>
    </w:rPr>
  </w:style>
  <w:style w:type="paragraph" w:styleId="Revision">
    <w:name w:val="Revision"/>
    <w:hidden/>
    <w:uiPriority w:val="99"/>
    <w:semiHidden/>
    <w:rsid w:val="00B67F7A"/>
    <w:rPr>
      <w:rFonts w:ascii="Calibri" w:eastAsia="Calibri" w:hAnsi="Calibri" w:cs="Calibri"/>
      <w:sz w:val="22"/>
      <w:szCs w:val="22"/>
      <w:lang w:val="en-CA" w:eastAsia="en-CA"/>
    </w:rPr>
  </w:style>
  <w:style w:type="paragraph" w:customStyle="1" w:styleId="Heading3A">
    <w:name w:val="Heading 3A"/>
    <w:basedOn w:val="Normal"/>
    <w:qFormat/>
    <w:rsid w:val="00177613"/>
    <w:pPr>
      <w:tabs>
        <w:tab w:val="left" w:pos="288"/>
      </w:tabs>
      <w:jc w:val="both"/>
    </w:pPr>
    <w:rPr>
      <w:b/>
      <w:bCs/>
      <w:i/>
      <w:iCs/>
      <w:sz w:val="24"/>
      <w:szCs w:val="24"/>
      <w:shd w:val="clear" w:color="auto" w:fill="FFFFFF"/>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Custom%20Office%20Templates\8-Lepofsky-NoTextBoxesKM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fbed7-d1b4-4403-8fe0-a896e0a3f1b5">
      <Terms xmlns="http://schemas.microsoft.com/office/infopath/2007/PartnerControls"/>
    </lcf76f155ced4ddcb4097134ff3c332f>
    <TaxCatchAll xmlns="1164aa20-92ca-4a21-8204-b0e49551be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F3C0817369BD4C94EB82B3528FE87E" ma:contentTypeVersion="17" ma:contentTypeDescription="Create a new document." ma:contentTypeScope="" ma:versionID="13cae0ce28fa52380b718113651be1d7">
  <xsd:schema xmlns:xsd="http://www.w3.org/2001/XMLSchema" xmlns:xs="http://www.w3.org/2001/XMLSchema" xmlns:p="http://schemas.microsoft.com/office/2006/metadata/properties" xmlns:ns2="2acfbed7-d1b4-4403-8fe0-a896e0a3f1b5" xmlns:ns3="1164aa20-92ca-4a21-8204-b0e49551bede" targetNamespace="http://schemas.microsoft.com/office/2006/metadata/properties" ma:root="true" ma:fieldsID="d97fc37312cd10f9dcaac2bb87f430a6" ns2:_="" ns3:_="">
    <xsd:import namespace="2acfbed7-d1b4-4403-8fe0-a896e0a3f1b5"/>
    <xsd:import namespace="1164aa20-92ca-4a21-8204-b0e49551be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bed7-d1b4-4403-8fe0-a896e0a3f1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bee80c-1694-4361-82b6-5997d1554ef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64aa20-92ca-4a21-8204-b0e49551bed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e35c9f9-7c58-44f3-af63-a60a7a1038d1}" ma:internalName="TaxCatchAll" ma:showField="CatchAllData" ma:web="1164aa20-92ca-4a21-8204-b0e49551be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F3EBA-3FCC-443B-80D2-870F8F86D8EC}">
  <ds:schemaRefs>
    <ds:schemaRef ds:uri="http://schemas.microsoft.com/sharepoint/v3/contenttype/forms"/>
  </ds:schemaRefs>
</ds:datastoreItem>
</file>

<file path=customXml/itemProps2.xml><?xml version="1.0" encoding="utf-8"?>
<ds:datastoreItem xmlns:ds="http://schemas.openxmlformats.org/officeDocument/2006/customXml" ds:itemID="{579EB254-6A50-430B-9556-773168DD0FD4}">
  <ds:schemaRefs>
    <ds:schemaRef ds:uri="http://schemas.microsoft.com/office/2006/metadata/properties"/>
    <ds:schemaRef ds:uri="http://schemas.microsoft.com/office/infopath/2007/PartnerControls"/>
    <ds:schemaRef ds:uri="2acfbed7-d1b4-4403-8fe0-a896e0a3f1b5"/>
    <ds:schemaRef ds:uri="1164aa20-92ca-4a21-8204-b0e49551bede"/>
  </ds:schemaRefs>
</ds:datastoreItem>
</file>

<file path=customXml/itemProps3.xml><?xml version="1.0" encoding="utf-8"?>
<ds:datastoreItem xmlns:ds="http://schemas.openxmlformats.org/officeDocument/2006/customXml" ds:itemID="{91578E02-8369-4544-980D-627150205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bed7-d1b4-4403-8fe0-a896e0a3f1b5"/>
    <ds:schemaRef ds:uri="1164aa20-92ca-4a21-8204-b0e49551b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144EE-8412-43AB-99B3-5755A62F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D:\Documents\Custom Office Templates\8-Lepofsky-NoTextBoxesKM01.dotx</Template>
  <TotalTime>9</TotalTime>
  <Pages>11</Pages>
  <Words>4642</Words>
  <Characters>28368</Characters>
  <Application>Microsoft Office Word</Application>
  <DocSecurity>0</DocSecurity>
  <Lines>457</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McCall</dc:creator>
  <cp:keywords/>
  <cp:lastModifiedBy>Sydney Sloane</cp:lastModifiedBy>
  <cp:revision>4</cp:revision>
  <cp:lastPrinted>2024-09-21T12:17:00Z</cp:lastPrinted>
  <dcterms:created xsi:type="dcterms:W3CDTF">2024-09-21T12:13:00Z</dcterms:created>
  <dcterms:modified xsi:type="dcterms:W3CDTF">2026-05-05T20:05:00Z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0x0101007CF3C0817369BD4C94EB82B3528FE87E</vt:lpwstr>
  </property>
  <property fmtid="{D5CDD505-2E9C-101B-9397-08002B2CF9AE}" pid="3" name="MediaServiceImageTags">
    <vt:lpwstr/>
  </property>
  <property fmtid="{D5CDD505-2E9C-101B-9397-08002B2CF9AE}" pid="4" name="GrammarlyDocumentId">
    <vt:lpwstr>7025d6e241ef365b6415a974071d475e7d4b9fdc1a68fd4c95b7cbb83c0231d8</vt:lpwstr>
  </property>
</Properties>
</file>